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4F63" w14:textId="07A39BEF" w:rsidR="00F36D59" w:rsidRDefault="00D17FAB" w:rsidP="0F4D4904">
      <w:pPr>
        <w:pStyle w:val="Body"/>
      </w:pPr>
      <w:r w:rsidRPr="0F4D4904">
        <w:rPr>
          <w:b/>
          <w:bCs/>
        </w:rPr>
        <w:t xml:space="preserve">University Name: </w:t>
      </w:r>
      <w:r w:rsidRPr="0F4D4904">
        <w:t>McMaster</w:t>
      </w:r>
      <w:r w:rsidR="002936CD" w:rsidRPr="0F4D4904">
        <w:t xml:space="preserve"> University</w:t>
      </w:r>
      <w:r w:rsidRPr="0F4D4904">
        <w:t xml:space="preserve"> </w:t>
      </w:r>
    </w:p>
    <w:p w14:paraId="4E8131A6" w14:textId="3BD8DE78" w:rsidR="00F36D59" w:rsidRDefault="00D17FAB" w:rsidP="0F4D4904">
      <w:pPr>
        <w:pStyle w:val="Body"/>
      </w:pPr>
      <w:r w:rsidRPr="0F4D4904">
        <w:rPr>
          <w:b/>
          <w:bCs/>
        </w:rPr>
        <w:t>Name of Key Contacts in your University in Relation to A</w:t>
      </w:r>
      <w:r w:rsidRPr="0F4D4904">
        <w:t>I: Kim Dej, Lori Goff</w:t>
      </w:r>
      <w:r w:rsidR="30B6F754" w:rsidRPr="0F4D4904">
        <w:t xml:space="preserve"> (add roles)</w:t>
      </w:r>
    </w:p>
    <w:p w14:paraId="0135C665" w14:textId="16462214" w:rsidR="00F36D59" w:rsidRDefault="7F7A7269" w:rsidP="0F4D4904">
      <w:pPr>
        <w:ind w:left="720"/>
        <w:rPr>
          <w:rFonts w:ascii="Aptos" w:eastAsia="Aptos" w:hAnsi="Aptos" w:cs="Aptos"/>
          <w:sz w:val="22"/>
          <w:szCs w:val="22"/>
        </w:rPr>
      </w:pPr>
      <w:r w:rsidRPr="0F4D4904">
        <w:rPr>
          <w:rFonts w:ascii="Aptos" w:eastAsia="Aptos" w:hAnsi="Aptos" w:cs="Aptos"/>
          <w:color w:val="000000" w:themeColor="text1"/>
          <w:sz w:val="22"/>
          <w:szCs w:val="22"/>
          <w:lang w:val="en-GB"/>
        </w:rPr>
        <w:t>--------------------------</w:t>
      </w:r>
      <w:r w:rsidRPr="0F4D4904">
        <w:rPr>
          <w:rFonts w:ascii="Aptos" w:eastAsia="Aptos" w:hAnsi="Aptos" w:cs="Aptos"/>
          <w:sz w:val="22"/>
          <w:szCs w:val="22"/>
        </w:rPr>
        <w:t xml:space="preserve"> </w:t>
      </w:r>
    </w:p>
    <w:p w14:paraId="436EF495" w14:textId="3AFF8DC0" w:rsidR="00F36D59" w:rsidRDefault="00F36D59" w:rsidP="0F4D4904">
      <w:pPr>
        <w:ind w:left="720"/>
        <w:rPr>
          <w:rFonts w:ascii="Aptos" w:eastAsia="Aptos" w:hAnsi="Aptos" w:cs="Aptos"/>
          <w:sz w:val="22"/>
          <w:szCs w:val="22"/>
        </w:rPr>
      </w:pPr>
    </w:p>
    <w:p w14:paraId="35DC262D" w14:textId="67E28660" w:rsidR="00F36D59" w:rsidRDefault="00D17FAB" w:rsidP="0F4D4904">
      <w:pPr>
        <w:pStyle w:val="Body"/>
        <w:rPr>
          <w:b/>
          <w:bCs/>
        </w:rPr>
      </w:pPr>
      <w:r w:rsidRPr="0F4D4904">
        <w:rPr>
          <w:b/>
          <w:bCs/>
        </w:rPr>
        <w:t>University Policies and Guidelines</w:t>
      </w:r>
    </w:p>
    <w:p w14:paraId="1A9EE2F1" w14:textId="28AFA4A2" w:rsidR="00F36D59" w:rsidRDefault="534482BD" w:rsidP="0F4D4904">
      <w:pPr>
        <w:pStyle w:val="Default"/>
        <w:suppressAutoHyphens/>
        <w:spacing w:before="0" w:after="240" w:line="240" w:lineRule="auto"/>
        <w:rPr>
          <w:rFonts w:ascii="Aptos" w:eastAsia="Aptos" w:hAnsi="Aptos" w:cs="Aptos"/>
          <w:sz w:val="22"/>
          <w:szCs w:val="22"/>
        </w:rPr>
      </w:pPr>
      <w:r w:rsidRPr="0F4D4904">
        <w:rPr>
          <w:rFonts w:ascii="Aptos" w:eastAsia="Aptos" w:hAnsi="Aptos" w:cs="Aptos"/>
          <w:sz w:val="22"/>
          <w:szCs w:val="22"/>
        </w:rPr>
        <w:t xml:space="preserve">McMaster’s current focus remains largely on supporting informed and intentional use of </w:t>
      </w:r>
      <w:r w:rsidR="00AA71F3" w:rsidRPr="0F4D4904">
        <w:rPr>
          <w:rFonts w:ascii="Aptos" w:eastAsia="Aptos" w:hAnsi="Aptos" w:cs="Aptos"/>
          <w:sz w:val="22"/>
          <w:szCs w:val="22"/>
        </w:rPr>
        <w:t>G</w:t>
      </w:r>
      <w:r w:rsidRPr="0F4D4904">
        <w:rPr>
          <w:rFonts w:ascii="Aptos" w:eastAsia="Aptos" w:hAnsi="Aptos" w:cs="Aptos"/>
          <w:sz w:val="22"/>
          <w:szCs w:val="22"/>
        </w:rPr>
        <w:t>enerative AI (</w:t>
      </w:r>
      <w:r w:rsidR="00AA71F3" w:rsidRPr="0F4D4904">
        <w:rPr>
          <w:rFonts w:ascii="Aptos" w:eastAsia="Aptos" w:hAnsi="Aptos" w:cs="Aptos"/>
          <w:sz w:val="22"/>
          <w:szCs w:val="22"/>
        </w:rPr>
        <w:t>G</w:t>
      </w:r>
      <w:r w:rsidRPr="0F4D4904">
        <w:rPr>
          <w:rFonts w:ascii="Aptos" w:eastAsia="Aptos" w:hAnsi="Aptos" w:cs="Aptos"/>
          <w:sz w:val="22"/>
          <w:szCs w:val="22"/>
        </w:rPr>
        <w:t>AI) in teaching and learning contexts. A primary goal is to encourage program-level conversations about the appropriate use of GAI across the student journey. For instance, a program might choose to restrict GAI use in first-year courses to help students develop their academic voice and foundational skills, while allowing or encouraging more sophisticated use of GAI in later years where students have the maturity and research experience to engage with the tools critically.</w:t>
      </w:r>
    </w:p>
    <w:p w14:paraId="3FC8A4E2" w14:textId="77777777" w:rsidR="00F36D59" w:rsidRDefault="534482BD" w:rsidP="0F4D4904">
      <w:pPr>
        <w:pStyle w:val="Default"/>
        <w:suppressAutoHyphens/>
        <w:spacing w:before="0" w:after="240" w:line="240" w:lineRule="auto"/>
        <w:rPr>
          <w:rFonts w:ascii="Aptos" w:eastAsia="Aptos" w:hAnsi="Aptos" w:cs="Aptos"/>
          <w:sz w:val="22"/>
          <w:szCs w:val="22"/>
        </w:rPr>
      </w:pPr>
      <w:r w:rsidRPr="0F4D4904">
        <w:rPr>
          <w:rFonts w:ascii="Aptos" w:eastAsia="Aptos" w:hAnsi="Aptos" w:cs="Aptos"/>
          <w:sz w:val="22"/>
          <w:szCs w:val="22"/>
        </w:rPr>
        <w:t>Rather than prescribing one-size-fits-all practices, McMaster encourages faculty autonomy within a shared framework of ethical and effective GAI use. The McPherson Institute supports this by facilitating conversations and professional learning opportunities for staff at all levels of interest and experience with AI—from curious beginners to experienced adopters.</w:t>
      </w:r>
    </w:p>
    <w:p w14:paraId="2199A04A" w14:textId="77777777" w:rsidR="00F36D59" w:rsidRDefault="00D17FAB" w:rsidP="0F4D4904">
      <w:pPr>
        <w:pStyle w:val="Body"/>
      </w:pPr>
      <w:r w:rsidRPr="0F4D4904">
        <w:rPr>
          <w:b/>
          <w:bCs/>
        </w:rPr>
        <w:t>Current Practices and Priorities for AI in Education</w:t>
      </w:r>
    </w:p>
    <w:p w14:paraId="5A2D5EDE" w14:textId="3014DB9E" w:rsidR="00F36D59" w:rsidRDefault="00D17FAB" w:rsidP="0F4D4904">
      <w:pPr>
        <w:pStyle w:val="Default"/>
        <w:suppressAutoHyphens/>
        <w:spacing w:before="0" w:after="240" w:line="240" w:lineRule="auto"/>
        <w:rPr>
          <w:rFonts w:ascii="Aptos" w:eastAsia="Aptos" w:hAnsi="Aptos" w:cs="Aptos"/>
          <w:sz w:val="22"/>
          <w:szCs w:val="22"/>
        </w:rPr>
      </w:pPr>
      <w:r w:rsidRPr="0F4D4904">
        <w:rPr>
          <w:rFonts w:ascii="Aptos" w:eastAsia="Aptos" w:hAnsi="Aptos" w:cs="Aptos"/>
          <w:sz w:val="22"/>
          <w:szCs w:val="22"/>
        </w:rPr>
        <w:t>The integration of AI in assessment remains a key consideration.</w:t>
      </w:r>
      <w:r w:rsidR="00F32A4E" w:rsidRPr="0F4D4904">
        <w:rPr>
          <w:rFonts w:ascii="Aptos" w:eastAsia="Aptos" w:hAnsi="Aptos" w:cs="Aptos"/>
          <w:sz w:val="22"/>
          <w:szCs w:val="22"/>
        </w:rPr>
        <w:t xml:space="preserve"> </w:t>
      </w:r>
      <w:r w:rsidRPr="0F4D4904">
        <w:rPr>
          <w:rFonts w:ascii="Aptos" w:eastAsia="Aptos" w:hAnsi="Aptos" w:cs="Aptos"/>
          <w:sz w:val="22"/>
          <w:szCs w:val="22"/>
        </w:rPr>
        <w:t xml:space="preserve">One area of growing interest is the concept of AI as a </w:t>
      </w:r>
      <w:r w:rsidRPr="0F4D4904">
        <w:rPr>
          <w:rFonts w:ascii="Aptos" w:eastAsia="Aptos" w:hAnsi="Aptos" w:cs="Aptos"/>
          <w:sz w:val="22"/>
          <w:szCs w:val="22"/>
          <w:lang w:val="ar-SA"/>
        </w:rPr>
        <w:t>“</w:t>
      </w:r>
      <w:proofErr w:type="spellStart"/>
      <w:r w:rsidRPr="0F4D4904">
        <w:rPr>
          <w:rFonts w:ascii="Aptos" w:eastAsia="Aptos" w:hAnsi="Aptos" w:cs="Aptos"/>
          <w:sz w:val="22"/>
          <w:szCs w:val="22"/>
        </w:rPr>
        <w:t>personalised</w:t>
      </w:r>
      <w:proofErr w:type="spellEnd"/>
      <w:r w:rsidRPr="0F4D4904">
        <w:rPr>
          <w:rFonts w:ascii="Aptos" w:eastAsia="Aptos" w:hAnsi="Aptos" w:cs="Aptos"/>
          <w:sz w:val="22"/>
          <w:szCs w:val="22"/>
          <w:lang w:val="it-IT"/>
        </w:rPr>
        <w:t xml:space="preserve"> tutor</w:t>
      </w:r>
      <w:r w:rsidRPr="0F4D4904">
        <w:rPr>
          <w:rFonts w:ascii="Aptos" w:eastAsia="Aptos" w:hAnsi="Aptos" w:cs="Aptos"/>
          <w:sz w:val="22"/>
          <w:szCs w:val="22"/>
        </w:rPr>
        <w:t xml:space="preserve">”. For example, some students are using tools like ChatGPT to test their understanding or check if the conclusions of their essays align with their intended arguments—without relying on the AI to do the work. </w:t>
      </w:r>
    </w:p>
    <w:p w14:paraId="38040ABE" w14:textId="05E1699F" w:rsidR="00F36D59" w:rsidRDefault="534482BD" w:rsidP="0F4D4904">
      <w:pPr>
        <w:pStyle w:val="Default"/>
        <w:suppressAutoHyphens/>
        <w:spacing w:before="0" w:after="240" w:line="240" w:lineRule="auto"/>
        <w:rPr>
          <w:rFonts w:ascii="Aptos" w:eastAsia="Aptos" w:hAnsi="Aptos" w:cs="Aptos"/>
          <w:sz w:val="22"/>
          <w:szCs w:val="22"/>
        </w:rPr>
      </w:pPr>
      <w:r w:rsidRPr="0F4D4904">
        <w:rPr>
          <w:rFonts w:ascii="Aptos" w:eastAsia="Aptos" w:hAnsi="Aptos" w:cs="Aptos"/>
          <w:sz w:val="22"/>
          <w:szCs w:val="22"/>
        </w:rPr>
        <w:t>This approach offers targeted feedback that can help students reflect on and improve their work, complementing human feedback when peer or TA support is limited.</w:t>
      </w:r>
      <w:r w:rsidR="00B36680" w:rsidRPr="0F4D4904">
        <w:rPr>
          <w:rFonts w:ascii="Aptos" w:eastAsia="Aptos" w:hAnsi="Aptos" w:cs="Aptos"/>
          <w:sz w:val="22"/>
          <w:szCs w:val="22"/>
        </w:rPr>
        <w:t xml:space="preserve"> </w:t>
      </w:r>
      <w:r w:rsidRPr="0F4D4904">
        <w:rPr>
          <w:rFonts w:ascii="Aptos" w:eastAsia="Aptos" w:hAnsi="Aptos" w:cs="Aptos"/>
          <w:sz w:val="22"/>
          <w:szCs w:val="22"/>
        </w:rPr>
        <w:t>There is also interest in the future potential of AI-powered adaptive tools that could scaffold learning across courses. The vision includes AI systems that understand a student’s course history and progress and offer questioning or reinforcement tailored to their academic path.</w:t>
      </w:r>
    </w:p>
    <w:p w14:paraId="3B0781A4" w14:textId="77777777" w:rsidR="00F36D59" w:rsidRPr="008F2770" w:rsidRDefault="534482BD" w:rsidP="0F4D4904">
      <w:pPr>
        <w:pStyle w:val="Default"/>
        <w:suppressAutoHyphens/>
        <w:spacing w:before="0" w:after="240" w:line="240" w:lineRule="auto"/>
        <w:rPr>
          <w:rFonts w:ascii="Aptos" w:eastAsia="Aptos" w:hAnsi="Aptos" w:cs="Aptos"/>
          <w:sz w:val="22"/>
          <w:szCs w:val="22"/>
        </w:rPr>
      </w:pPr>
      <w:r w:rsidRPr="0F4D4904">
        <w:rPr>
          <w:rFonts w:ascii="Aptos" w:eastAsia="Aptos" w:hAnsi="Aptos" w:cs="Aptos"/>
          <w:sz w:val="22"/>
          <w:szCs w:val="22"/>
        </w:rPr>
        <w:t xml:space="preserve">These developments remain aspirational at this stage. Currently, such </w:t>
      </w:r>
      <w:proofErr w:type="spellStart"/>
      <w:r w:rsidRPr="0F4D4904">
        <w:rPr>
          <w:rFonts w:ascii="Aptos" w:eastAsia="Aptos" w:hAnsi="Aptos" w:cs="Aptos"/>
          <w:sz w:val="22"/>
          <w:szCs w:val="22"/>
        </w:rPr>
        <w:t>personalised</w:t>
      </w:r>
      <w:proofErr w:type="spellEnd"/>
      <w:r w:rsidRPr="0F4D4904">
        <w:rPr>
          <w:rFonts w:ascii="Aptos" w:eastAsia="Aptos" w:hAnsi="Aptos" w:cs="Aptos"/>
          <w:sz w:val="22"/>
          <w:szCs w:val="22"/>
        </w:rPr>
        <w:t xml:space="preserve"> and adaptive tools are more prevalent in K-12 settings (e.g., </w:t>
      </w:r>
      <w:proofErr w:type="spellStart"/>
      <w:r w:rsidRPr="0F4D4904">
        <w:rPr>
          <w:rFonts w:ascii="Aptos" w:eastAsia="Aptos" w:hAnsi="Aptos" w:cs="Aptos"/>
          <w:sz w:val="22"/>
          <w:szCs w:val="22"/>
        </w:rPr>
        <w:t>DreamBox</w:t>
      </w:r>
      <w:proofErr w:type="spellEnd"/>
      <w:r w:rsidRPr="0F4D4904">
        <w:rPr>
          <w:rFonts w:ascii="Aptos" w:eastAsia="Aptos" w:hAnsi="Aptos" w:cs="Aptos"/>
          <w:sz w:val="22"/>
          <w:szCs w:val="22"/>
        </w:rPr>
        <w:t xml:space="preserve"> for mathematics) than in higher education.</w:t>
      </w:r>
    </w:p>
    <w:p w14:paraId="4463E5C6" w14:textId="77777777" w:rsidR="00F36D59" w:rsidRPr="00DB1C1B" w:rsidRDefault="00D17FAB" w:rsidP="0F4D4904">
      <w:pPr>
        <w:pStyle w:val="Body"/>
        <w:rPr>
          <w:b/>
          <w:bCs/>
        </w:rPr>
      </w:pPr>
      <w:r w:rsidRPr="0F4D4904">
        <w:rPr>
          <w:b/>
          <w:bCs/>
        </w:rPr>
        <w:t>Challenges, Learning and Successes until now in relation to AI</w:t>
      </w:r>
    </w:p>
    <w:p w14:paraId="05DDAEAF" w14:textId="77777777" w:rsidR="00F36D59" w:rsidRPr="00DB1C1B" w:rsidRDefault="00D17FAB" w:rsidP="0F4D4904">
      <w:pPr>
        <w:pStyle w:val="Body"/>
        <w:spacing w:after="200" w:line="276" w:lineRule="auto"/>
        <w:rPr>
          <w:kern w:val="0"/>
        </w:rPr>
      </w:pPr>
      <w:r w:rsidRPr="0F4D4904">
        <w:rPr>
          <w:kern w:val="0"/>
        </w:rPr>
        <w:t xml:space="preserve">One of McMaster’s major learnings has been the importance of collaboration and community-building. Early on, the university </w:t>
      </w:r>
      <w:proofErr w:type="spellStart"/>
      <w:r w:rsidRPr="0F4D4904">
        <w:rPr>
          <w:kern w:val="0"/>
        </w:rPr>
        <w:t>recognised</w:t>
      </w:r>
      <w:proofErr w:type="spellEnd"/>
      <w:r w:rsidRPr="0F4D4904">
        <w:rPr>
          <w:kern w:val="0"/>
        </w:rPr>
        <w:t xml:space="preserve"> the need to bring diverse stakeholders together to navigate the fast-evolving landscape of generative AI (GAI). A cross-campus advisory committee and expert panel were established to provide coordinated leadership, guidance, and support, enabling a proactive approach rather than reactive </w:t>
      </w:r>
      <w:proofErr w:type="gramStart"/>
      <w:r w:rsidRPr="0F4D4904">
        <w:rPr>
          <w:kern w:val="0"/>
        </w:rPr>
        <w:t>policy-making</w:t>
      </w:r>
      <w:proofErr w:type="gramEnd"/>
      <w:r w:rsidRPr="0F4D4904">
        <w:rPr>
          <w:kern w:val="0"/>
        </w:rPr>
        <w:t>.</w:t>
      </w:r>
    </w:p>
    <w:p w14:paraId="5EE61BD7" w14:textId="77777777" w:rsidR="00F36D59" w:rsidRPr="00DB1C1B" w:rsidRDefault="00D17FAB" w:rsidP="0F4D4904">
      <w:pPr>
        <w:pStyle w:val="Body"/>
        <w:spacing w:after="200" w:line="276" w:lineRule="auto"/>
        <w:rPr>
          <w:kern w:val="0"/>
        </w:rPr>
      </w:pPr>
      <w:r w:rsidRPr="0F4D4904">
        <w:rPr>
          <w:kern w:val="0"/>
        </w:rPr>
        <w:t>Another key learning has been the value of creating space for conversations rather than enforcing rigid rules. Supporting dialogue around AI has allowed staff and students to explore ethical, pedagogical, and operational concerns and opportunities as they arise.</w:t>
      </w:r>
    </w:p>
    <w:p w14:paraId="2091F827" w14:textId="77777777" w:rsidR="00F36D59" w:rsidRPr="00DB1C1B" w:rsidRDefault="00D17FAB" w:rsidP="0F4D4904">
      <w:pPr>
        <w:pStyle w:val="Body"/>
        <w:spacing w:after="200" w:line="276" w:lineRule="auto"/>
        <w:rPr>
          <w:kern w:val="0"/>
        </w:rPr>
      </w:pPr>
      <w:r w:rsidRPr="0F4D4904">
        <w:rPr>
          <w:kern w:val="0"/>
        </w:rPr>
        <w:t xml:space="preserve">A notable success has been the development of a vibrant community of practice through Microsoft Teams, where staff from across McMaster share GAI-related resources, tools, and </w:t>
      </w:r>
      <w:r w:rsidRPr="0F4D4904">
        <w:rPr>
          <w:kern w:val="0"/>
        </w:rPr>
        <w:lastRenderedPageBreak/>
        <w:t>insights. This has fostered a culture of openness and experimentation, connecting people who are interested in using GAI in their teaching and learning practices.</w:t>
      </w:r>
    </w:p>
    <w:p w14:paraId="5F0229DE" w14:textId="77777777" w:rsidR="00F36D59" w:rsidRPr="00DB1C1B" w:rsidRDefault="00D17FAB" w:rsidP="0F4D4904">
      <w:pPr>
        <w:pStyle w:val="Body"/>
        <w:spacing w:after="200" w:line="276" w:lineRule="auto"/>
        <w:rPr>
          <w:kern w:val="0"/>
        </w:rPr>
      </w:pPr>
      <w:r w:rsidRPr="0F4D4904">
        <w:rPr>
          <w:kern w:val="0"/>
        </w:rPr>
        <w:t xml:space="preserve">Also, the institutional </w:t>
      </w:r>
      <w:proofErr w:type="gramStart"/>
      <w:r w:rsidRPr="0F4D4904">
        <w:rPr>
          <w:kern w:val="0"/>
        </w:rPr>
        <w:t>structure—anchored</w:t>
      </w:r>
      <w:proofErr w:type="gramEnd"/>
      <w:r w:rsidRPr="0F4D4904">
        <w:rPr>
          <w:kern w:val="0"/>
        </w:rPr>
        <w:t xml:space="preserve"> by the McPherson Institute—has enabled McMaster to respond intentionally and inclusively. Staff feel supported whether they are cautiously exploring AI or actively integrating it into their work.</w:t>
      </w:r>
    </w:p>
    <w:p w14:paraId="26FBEF1D" w14:textId="77777777" w:rsidR="00F36D59" w:rsidRPr="00DB1C1B" w:rsidRDefault="00D17FAB" w:rsidP="0F4D4904">
      <w:pPr>
        <w:pStyle w:val="Body"/>
        <w:spacing w:after="200" w:line="276" w:lineRule="auto"/>
        <w:rPr>
          <w:kern w:val="0"/>
        </w:rPr>
      </w:pPr>
      <w:r w:rsidRPr="0F4D4904">
        <w:rPr>
          <w:kern w:val="0"/>
        </w:rPr>
        <w:t xml:space="preserve">The primary challenge lies in the diversity of perspectives and comfort levels among staff and the voluntary nature of engagement with the teaching and learning </w:t>
      </w:r>
      <w:proofErr w:type="spellStart"/>
      <w:r w:rsidRPr="0F4D4904">
        <w:rPr>
          <w:kern w:val="0"/>
        </w:rPr>
        <w:t>centre</w:t>
      </w:r>
      <w:proofErr w:type="spellEnd"/>
      <w:r w:rsidRPr="0F4D4904">
        <w:rPr>
          <w:kern w:val="0"/>
        </w:rPr>
        <w:t>. Staff are not required to undergo AI training, so the McPherson Institute must meet people where they are—sometimes engaging with highly experienced users, and at other times introducing concepts to complete beginners.</w:t>
      </w:r>
    </w:p>
    <w:p w14:paraId="355796E9" w14:textId="77777777" w:rsidR="00F36D59" w:rsidRPr="00DB1C1B" w:rsidRDefault="00D17FAB" w:rsidP="0F4D4904">
      <w:pPr>
        <w:pStyle w:val="Body"/>
        <w:spacing w:after="200" w:line="276" w:lineRule="auto"/>
        <w:rPr>
          <w:kern w:val="0"/>
        </w:rPr>
      </w:pPr>
      <w:r w:rsidRPr="0F4D4904">
        <w:rPr>
          <w:kern w:val="0"/>
        </w:rPr>
        <w:t>Another challenge is the varying pace of change across programs. While some departments may be ready to embed AI use into program-level decisions, others are tied to longer curriculum review cycles, typically triggered every 7–8 years, which slows down systemic changes.</w:t>
      </w:r>
    </w:p>
    <w:p w14:paraId="35D5DB46" w14:textId="77777777" w:rsidR="00F36D59" w:rsidRPr="00DB1C1B" w:rsidRDefault="00D17FAB" w:rsidP="0F4D4904">
      <w:pPr>
        <w:pStyle w:val="Body"/>
      </w:pPr>
      <w:r w:rsidRPr="0F4D4904">
        <w:rPr>
          <w:b/>
          <w:bCs/>
        </w:rPr>
        <w:t>Staff Development and Engagement</w:t>
      </w:r>
    </w:p>
    <w:p w14:paraId="56E2C543" w14:textId="35D8B5E2" w:rsidR="00F36D59" w:rsidRPr="00DB1C1B" w:rsidRDefault="00D17FAB" w:rsidP="0F4D4904">
      <w:pPr>
        <w:pStyle w:val="Body"/>
        <w:spacing w:after="200" w:line="276" w:lineRule="auto"/>
        <w:rPr>
          <w:kern w:val="0"/>
        </w:rPr>
      </w:pPr>
      <w:r w:rsidRPr="0F4D4904">
        <w:rPr>
          <w:kern w:val="0"/>
        </w:rPr>
        <w:t xml:space="preserve">A growing number of faculty </w:t>
      </w:r>
      <w:r w:rsidR="002A203C" w:rsidRPr="0F4D4904">
        <w:rPr>
          <w:kern w:val="0"/>
        </w:rPr>
        <w:t xml:space="preserve">are </w:t>
      </w:r>
      <w:r w:rsidRPr="0F4D4904">
        <w:rPr>
          <w:kern w:val="0"/>
        </w:rPr>
        <w:t xml:space="preserve">engaging </w:t>
      </w:r>
      <w:proofErr w:type="gramStart"/>
      <w:r w:rsidRPr="0F4D4904">
        <w:rPr>
          <w:kern w:val="0"/>
        </w:rPr>
        <w:t>with</w:t>
      </w:r>
      <w:proofErr w:type="gramEnd"/>
      <w:r w:rsidRPr="0F4D4904">
        <w:rPr>
          <w:kern w:val="0"/>
        </w:rPr>
        <w:t xml:space="preserve"> AI tools to varying degrees. Some are integrating Gen AI into their teaching and learning practices regularly, while others remain skeptical or hesitant. Although exact numbers are hard to find for how many staff regularly use these tools.</w:t>
      </w:r>
    </w:p>
    <w:p w14:paraId="7852224C" w14:textId="77777777" w:rsidR="00F36D59" w:rsidRPr="00DB1C1B" w:rsidRDefault="00D17FAB" w:rsidP="0F4D4904">
      <w:pPr>
        <w:pStyle w:val="Body"/>
        <w:spacing w:after="200" w:line="276" w:lineRule="auto"/>
        <w:rPr>
          <w:kern w:val="0"/>
        </w:rPr>
      </w:pPr>
      <w:r w:rsidRPr="0F4D4904">
        <w:rPr>
          <w:kern w:val="0"/>
        </w:rPr>
        <w:t xml:space="preserve">Capacity building has become more responsive, flexible, and </w:t>
      </w:r>
      <w:proofErr w:type="gramStart"/>
      <w:r w:rsidRPr="0F4D4904">
        <w:rPr>
          <w:kern w:val="0"/>
        </w:rPr>
        <w:t>community-driven</w:t>
      </w:r>
      <w:proofErr w:type="gramEnd"/>
      <w:r w:rsidRPr="0F4D4904">
        <w:rPr>
          <w:kern w:val="0"/>
        </w:rPr>
        <w:t xml:space="preserve">. The McPherson Institute has </w:t>
      </w:r>
      <w:proofErr w:type="spellStart"/>
      <w:r w:rsidRPr="0F4D4904">
        <w:rPr>
          <w:kern w:val="0"/>
        </w:rPr>
        <w:t>prioritised</w:t>
      </w:r>
      <w:proofErr w:type="spellEnd"/>
      <w:r w:rsidRPr="0F4D4904">
        <w:rPr>
          <w:kern w:val="0"/>
        </w:rPr>
        <w:t xml:space="preserve"> resource-sharing, workshops, and team-based conversations to support all staff regardless of their starting point. The aim has been to create dialogue, not directives, enabling staff to explore the possibilities and limitations of Gen AI in ways that align with their values and disciplinary needs.</w:t>
      </w:r>
    </w:p>
    <w:p w14:paraId="4A01B615" w14:textId="77777777" w:rsidR="00F36D59" w:rsidRPr="00DB1C1B" w:rsidRDefault="00D17FAB" w:rsidP="0F4D4904">
      <w:pPr>
        <w:pStyle w:val="Body"/>
        <w:spacing w:after="200" w:line="276" w:lineRule="auto"/>
        <w:rPr>
          <w:kern w:val="0"/>
        </w:rPr>
      </w:pPr>
      <w:r w:rsidRPr="0F4D4904">
        <w:rPr>
          <w:kern w:val="0"/>
        </w:rPr>
        <w:t xml:space="preserve">One anticipated challenge is maintaining inclusive support for a staff population with diverse attitudes, values, and technical skills. Given the rapid changes relating to AI </w:t>
      </w:r>
      <w:proofErr w:type="gramStart"/>
      <w:r w:rsidRPr="0F4D4904">
        <w:rPr>
          <w:kern w:val="0"/>
        </w:rPr>
        <w:t>development</w:t>
      </w:r>
      <w:proofErr w:type="gramEnd"/>
      <w:r w:rsidRPr="0F4D4904">
        <w:rPr>
          <w:kern w:val="0"/>
        </w:rPr>
        <w:t xml:space="preserve"> it is difficult to keep policies relevant. There is also the issue of limited time and competing demands: engaging deeply with AI tools requires investment, yet not all staff have the capacity to take this on.</w:t>
      </w:r>
    </w:p>
    <w:p w14:paraId="64C3CD3E" w14:textId="77777777" w:rsidR="00F36D59" w:rsidRPr="00DB1C1B" w:rsidRDefault="00D17FAB" w:rsidP="0F4D4904">
      <w:pPr>
        <w:pStyle w:val="Body"/>
        <w:spacing w:after="200" w:line="276" w:lineRule="auto"/>
        <w:rPr>
          <w:kern w:val="0"/>
        </w:rPr>
      </w:pPr>
      <w:r w:rsidRPr="0F4D4904">
        <w:rPr>
          <w:kern w:val="0"/>
        </w:rPr>
        <w:t>Another challenge is the rapid pace of technological change, which makes it difficult for training and development materials to remain current. Helping staff critically evaluate AI tools and stay up to date without overwhelming them will remain a key focus moving forward.</w:t>
      </w:r>
    </w:p>
    <w:p w14:paraId="50BB8BDA" w14:textId="77777777" w:rsidR="00F36D59" w:rsidRPr="00DB1C1B" w:rsidRDefault="00D17FAB" w:rsidP="0F4D4904">
      <w:pPr>
        <w:pStyle w:val="Body"/>
      </w:pPr>
      <w:r w:rsidRPr="0F4D4904">
        <w:rPr>
          <w:b/>
          <w:bCs/>
        </w:rPr>
        <w:t>Research and Evaluation</w:t>
      </w:r>
    </w:p>
    <w:p w14:paraId="1197F7B5" w14:textId="3FF63755" w:rsidR="00F36D59" w:rsidRPr="00DB1C1B" w:rsidRDefault="00D17FAB" w:rsidP="0F4D4904">
      <w:pPr>
        <w:pStyle w:val="Body"/>
        <w:spacing w:after="200" w:line="276" w:lineRule="auto"/>
        <w:rPr>
          <w:kern w:val="0"/>
        </w:rPr>
      </w:pPr>
      <w:r w:rsidRPr="0F4D4904">
        <w:rPr>
          <w:kern w:val="0"/>
        </w:rPr>
        <w:t>McMaster is engaging in multiple research projects related to AI in education. Staff are exploring how students use AI tools like ChatGPT to support writing, studying, and self-assessment. There is also research interest in the ethics and implications of peer versus AI feedback, and how AI can serve as a confidence-building tool for students who are reluctant to participate in class.</w:t>
      </w:r>
    </w:p>
    <w:p w14:paraId="732ACC1E" w14:textId="77777777" w:rsidR="00F36D59" w:rsidRPr="00DB1C1B" w:rsidRDefault="00D17FAB" w:rsidP="0F4D4904">
      <w:pPr>
        <w:pStyle w:val="Body"/>
        <w:spacing w:after="200" w:line="276" w:lineRule="auto"/>
        <w:rPr>
          <w:kern w:val="0"/>
        </w:rPr>
      </w:pPr>
      <w:r w:rsidRPr="0F4D4904">
        <w:rPr>
          <w:kern w:val="0"/>
        </w:rPr>
        <w:t xml:space="preserve">Evaluation is ongoing and mostly embedded within practice-based inquiry. The McPherson Institute is observing and supporting the emerging uses of AI with an eye toward long-term </w:t>
      </w:r>
      <w:r w:rsidRPr="0F4D4904">
        <w:rPr>
          <w:kern w:val="0"/>
        </w:rPr>
        <w:lastRenderedPageBreak/>
        <w:t>impact on engagement, integrity, and learning outcomes. While no single large-scale evaluation was mentioned, there is an institutional commitment to iterative learning and adaptation as Gen AI tools become more integrated in teaching and learning.</w:t>
      </w:r>
    </w:p>
    <w:p w14:paraId="08423271" w14:textId="77777777" w:rsidR="00F36D59" w:rsidRPr="00DB1C1B" w:rsidRDefault="00D17FAB" w:rsidP="0F4D4904">
      <w:pPr>
        <w:pStyle w:val="Body"/>
        <w:rPr>
          <w:b/>
          <w:bCs/>
        </w:rPr>
      </w:pPr>
      <w:r w:rsidRPr="0F4D4904">
        <w:rPr>
          <w:b/>
          <w:bCs/>
          <w:lang w:val="sv-SE"/>
        </w:rPr>
        <w:t>Summary</w:t>
      </w:r>
    </w:p>
    <w:p w14:paraId="773F74CE" w14:textId="77777777" w:rsidR="00F36D59" w:rsidRPr="00DB1C1B" w:rsidRDefault="00D17FAB" w:rsidP="0F4D4904">
      <w:pPr>
        <w:pStyle w:val="Body"/>
      </w:pPr>
      <w:r w:rsidRPr="0F4D4904">
        <w:t>On a scale of 1 –10 where 1 is fledgling and 10 is mature how would you assess the AI maturity or your institution?</w:t>
      </w:r>
    </w:p>
    <w:p w14:paraId="44B0A208" w14:textId="77777777" w:rsidR="00F36D59" w:rsidRPr="00DB1C1B" w:rsidRDefault="00D17FAB" w:rsidP="0F4D4904">
      <w:pPr>
        <w:pStyle w:val="Body"/>
      </w:pPr>
      <w:r w:rsidRPr="0F4D4904">
        <w:t>8</w:t>
      </w:r>
    </w:p>
    <w:p w14:paraId="09069948" w14:textId="77777777" w:rsidR="00F36D59" w:rsidRPr="00DB1C1B" w:rsidRDefault="00D17FAB" w:rsidP="0F4D4904">
      <w:pPr>
        <w:pStyle w:val="Body"/>
      </w:pPr>
      <w:r w:rsidRPr="0F4D4904">
        <w:t xml:space="preserve">Reason for score: Although still developing there are </w:t>
      </w:r>
      <w:proofErr w:type="gramStart"/>
      <w:r w:rsidRPr="0F4D4904">
        <w:t>a number of</w:t>
      </w:r>
      <w:proofErr w:type="gramEnd"/>
      <w:r w:rsidRPr="0F4D4904">
        <w:t xml:space="preserve"> very useful resources online which help lead the direction of travel and can be accessed by staff. </w:t>
      </w:r>
    </w:p>
    <w:p w14:paraId="2BEE18F0" w14:textId="321ABE36" w:rsidR="11356144" w:rsidRDefault="11356144" w:rsidP="633A5123">
      <w:pPr>
        <w:pStyle w:val="Body"/>
        <w:rPr>
          <w:b/>
          <w:bCs/>
        </w:rPr>
      </w:pPr>
      <w:r w:rsidRPr="633A5123">
        <w:rPr>
          <w:b/>
          <w:bCs/>
        </w:rPr>
        <w:t>Resources to share:</w:t>
      </w:r>
    </w:p>
    <w:p w14:paraId="6C4FA7C3" w14:textId="1268ED0E" w:rsidR="17834BF8" w:rsidRDefault="17834BF8" w:rsidP="633A5123">
      <w:pPr>
        <w:pStyle w:val="Body"/>
      </w:pPr>
      <w:hyperlink r:id="rId9">
        <w:r w:rsidRPr="633A5123">
          <w:rPr>
            <w:rStyle w:val="Hyperlink"/>
          </w:rPr>
          <w:t>https://ecampusontario.pressbooks.pub/mcmasterteachgenerativeai/front-matter/introduction/</w:t>
        </w:r>
      </w:hyperlink>
      <w:r w:rsidR="38C82390" w:rsidRPr="633A5123">
        <w:t xml:space="preserve"> </w:t>
      </w:r>
    </w:p>
    <w:p w14:paraId="2E5178C3" w14:textId="5A70EC3F" w:rsidR="38C82390" w:rsidRPr="00DB1C1B" w:rsidRDefault="38C82390" w:rsidP="633A5123">
      <w:pPr>
        <w:rPr>
          <w:rFonts w:ascii="Aptos" w:eastAsia="Aptos" w:hAnsi="Aptos" w:cs="Aptos"/>
          <w:sz w:val="22"/>
          <w:szCs w:val="22"/>
        </w:rPr>
      </w:pPr>
      <w:hyperlink r:id="rId10" w:anchor=":~:text=As%20the%20use%20of%20generative,challenges%20associated%20with%20its%20use">
        <w:r w:rsidRPr="633A5123">
          <w:rPr>
            <w:rStyle w:val="Hyperlink"/>
            <w:rFonts w:ascii="Aptos" w:eastAsia="Aptos" w:hAnsi="Aptos" w:cs="Aptos"/>
            <w:sz w:val="22"/>
            <w:szCs w:val="22"/>
          </w:rPr>
          <w:t>https://provost.mcmaster.ca/generative-artificial-intelligence-2/task-force-on-generative-ai-in-teaching-and-learning/#:~:text=As%20the%20use%20of%20generative,challenges%20associated%20with%20its%20use</w:t>
        </w:r>
      </w:hyperlink>
      <w:r w:rsidRPr="633A5123">
        <w:rPr>
          <w:rFonts w:ascii="Aptos" w:eastAsia="Aptos" w:hAnsi="Aptos" w:cs="Aptos"/>
          <w:sz w:val="22"/>
          <w:szCs w:val="22"/>
        </w:rPr>
        <w:t xml:space="preserve">. </w:t>
      </w:r>
    </w:p>
    <w:p w14:paraId="672A6659" w14:textId="77777777" w:rsidR="00F36D59" w:rsidRPr="00DB1C1B" w:rsidRDefault="00F36D59" w:rsidP="0F4D4904">
      <w:pPr>
        <w:rPr>
          <w:rFonts w:ascii="Aptos" w:eastAsia="Aptos" w:hAnsi="Aptos" w:cs="Aptos"/>
          <w:sz w:val="22"/>
          <w:szCs w:val="22"/>
        </w:rPr>
      </w:pPr>
    </w:p>
    <w:p w14:paraId="28C07D83" w14:textId="0A0BCFF7" w:rsidR="00F36D59" w:rsidRPr="008F2770" w:rsidRDefault="00F36D59" w:rsidP="0F4D4904">
      <w:pPr>
        <w:pStyle w:val="Body"/>
        <w:spacing w:after="0"/>
      </w:pPr>
    </w:p>
    <w:sectPr w:rsidR="00F36D59" w:rsidRPr="008F2770">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1758" w14:textId="77777777" w:rsidR="003D40CC" w:rsidRDefault="003D40CC">
      <w:r>
        <w:separator/>
      </w:r>
    </w:p>
  </w:endnote>
  <w:endnote w:type="continuationSeparator" w:id="0">
    <w:p w14:paraId="6197F0D1" w14:textId="77777777" w:rsidR="003D40CC" w:rsidRDefault="003D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77777777" w:rsidR="00F36D59" w:rsidRDefault="00F36D5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0320" w14:textId="77777777" w:rsidR="003D40CC" w:rsidRDefault="003D40CC">
      <w:r>
        <w:separator/>
      </w:r>
    </w:p>
  </w:footnote>
  <w:footnote w:type="continuationSeparator" w:id="0">
    <w:p w14:paraId="10664E10" w14:textId="77777777" w:rsidR="003D40CC" w:rsidRDefault="003D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F36D59" w:rsidRDefault="00F36D5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4482BD"/>
    <w:rsid w:val="0024279A"/>
    <w:rsid w:val="002936CD"/>
    <w:rsid w:val="002A203C"/>
    <w:rsid w:val="002A762A"/>
    <w:rsid w:val="00345D1C"/>
    <w:rsid w:val="003D40CC"/>
    <w:rsid w:val="00430EB3"/>
    <w:rsid w:val="005349DD"/>
    <w:rsid w:val="005E4895"/>
    <w:rsid w:val="00712DD7"/>
    <w:rsid w:val="007834D5"/>
    <w:rsid w:val="008522D8"/>
    <w:rsid w:val="008F2770"/>
    <w:rsid w:val="00967EEB"/>
    <w:rsid w:val="009B6715"/>
    <w:rsid w:val="00AA0436"/>
    <w:rsid w:val="00AA71F3"/>
    <w:rsid w:val="00B234B8"/>
    <w:rsid w:val="00B36680"/>
    <w:rsid w:val="00D17FAB"/>
    <w:rsid w:val="00D23AFB"/>
    <w:rsid w:val="00D56859"/>
    <w:rsid w:val="00D603D7"/>
    <w:rsid w:val="00DB1C1B"/>
    <w:rsid w:val="00DF21ED"/>
    <w:rsid w:val="00E544A0"/>
    <w:rsid w:val="00F03C89"/>
    <w:rsid w:val="00F32A4E"/>
    <w:rsid w:val="00F36D59"/>
    <w:rsid w:val="00FB4769"/>
    <w:rsid w:val="0130F9A6"/>
    <w:rsid w:val="0CA1463E"/>
    <w:rsid w:val="0E2C410E"/>
    <w:rsid w:val="0F4D4904"/>
    <w:rsid w:val="11356144"/>
    <w:rsid w:val="17834BF8"/>
    <w:rsid w:val="30B6F754"/>
    <w:rsid w:val="38C82390"/>
    <w:rsid w:val="534482BD"/>
    <w:rsid w:val="57B4A485"/>
    <w:rsid w:val="633A5123"/>
    <w:rsid w:val="7BB706BA"/>
    <w:rsid w:val="7F7A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0260"/>
  <w15:docId w15:val="{ABA531F2-2CCE-4FE9-A52A-7E3A0875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Header">
    <w:name w:val="header"/>
    <w:basedOn w:val="Normal"/>
    <w:link w:val="HeaderChar"/>
    <w:uiPriority w:val="99"/>
    <w:semiHidden/>
    <w:unhideWhenUsed/>
    <w:rsid w:val="00FB4769"/>
    <w:pPr>
      <w:tabs>
        <w:tab w:val="center" w:pos="4513"/>
        <w:tab w:val="right" w:pos="9026"/>
      </w:tabs>
    </w:pPr>
  </w:style>
  <w:style w:type="character" w:customStyle="1" w:styleId="HeaderChar">
    <w:name w:val="Header Char"/>
    <w:basedOn w:val="DefaultParagraphFont"/>
    <w:link w:val="Header"/>
    <w:uiPriority w:val="99"/>
    <w:semiHidden/>
    <w:rsid w:val="00FB4769"/>
    <w:rPr>
      <w:sz w:val="24"/>
      <w:szCs w:val="24"/>
      <w:lang w:val="en-US" w:eastAsia="en-US"/>
    </w:rPr>
  </w:style>
  <w:style w:type="paragraph" w:styleId="Footer">
    <w:name w:val="footer"/>
    <w:basedOn w:val="Normal"/>
    <w:link w:val="FooterChar"/>
    <w:uiPriority w:val="99"/>
    <w:semiHidden/>
    <w:unhideWhenUsed/>
    <w:rsid w:val="00FB4769"/>
    <w:pPr>
      <w:tabs>
        <w:tab w:val="center" w:pos="4513"/>
        <w:tab w:val="right" w:pos="9026"/>
      </w:tabs>
    </w:pPr>
  </w:style>
  <w:style w:type="character" w:customStyle="1" w:styleId="FooterChar">
    <w:name w:val="Footer Char"/>
    <w:basedOn w:val="DefaultParagraphFont"/>
    <w:link w:val="Footer"/>
    <w:uiPriority w:val="99"/>
    <w:semiHidden/>
    <w:rsid w:val="00FB4769"/>
    <w:rPr>
      <w:sz w:val="24"/>
      <w:szCs w:val="24"/>
      <w:lang w:val="en-US" w:eastAsia="en-US"/>
    </w:rPr>
  </w:style>
  <w:style w:type="paragraph" w:styleId="Revision">
    <w:name w:val="Revision"/>
    <w:hidden/>
    <w:uiPriority w:val="99"/>
    <w:semiHidden/>
    <w:rsid w:val="002936C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rovost.mcmaster.ca/generative-artificial-intelligence-2/task-force-on-generative-ai-in-teaching-and-learning/" TargetMode="External"/><Relationship Id="rId4" Type="http://schemas.openxmlformats.org/officeDocument/2006/relationships/styles" Target="styles.xml"/><Relationship Id="rId9" Type="http://schemas.openxmlformats.org/officeDocument/2006/relationships/hyperlink" Target="https://ecampusontario.pressbooks.pub/mcmasterteachgenerativeai/front-matter/introdu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F35AFA382F0A4A814BD75C5E7948E7" ma:contentTypeVersion="13" ma:contentTypeDescription="Create a new document." ma:contentTypeScope="" ma:versionID="080e2e0ff2e24732c6ccb1a5992cb08b">
  <xsd:schema xmlns:xsd="http://www.w3.org/2001/XMLSchema" xmlns:xs="http://www.w3.org/2001/XMLSchema" xmlns:p="http://schemas.microsoft.com/office/2006/metadata/properties" xmlns:ns2="c90dafd8-c757-44e1-b0c1-126e3d3b3ad6" xmlns:ns3="809db94f-0e5d-4e66-8e7c-2cbb9cf5e00b" targetNamespace="http://schemas.microsoft.com/office/2006/metadata/properties" ma:root="true" ma:fieldsID="d6c5d1e09f19225c82b72334a4f9d6e4" ns2:_="" ns3:_="">
    <xsd:import namespace="c90dafd8-c757-44e1-b0c1-126e3d3b3ad6"/>
    <xsd:import namespace="809db94f-0e5d-4e66-8e7c-2cbb9cf5e0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dafd8-c757-44e1-b0c1-126e3d3b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db94f-0e5d-4e66-8e7c-2cbb9cf5e0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DB895-9D3F-428B-BE39-E42184FF5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B5B1BF-7645-4ED6-B768-0CC303C83D06}">
  <ds:schemaRefs>
    <ds:schemaRef ds:uri="http://schemas.microsoft.com/sharepoint/v3/contenttype/forms"/>
  </ds:schemaRefs>
</ds:datastoreItem>
</file>

<file path=customXml/itemProps3.xml><?xml version="1.0" encoding="utf-8"?>
<ds:datastoreItem xmlns:ds="http://schemas.openxmlformats.org/officeDocument/2006/customXml" ds:itemID="{E623E5D9-4F43-408F-82D8-005F032DC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dafd8-c757-44e1-b0c1-126e3d3b3ad6"/>
    <ds:schemaRef ds:uri="809db94f-0e5d-4e66-8e7c-2cbb9cf5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6271</Characters>
  <Application>Microsoft Office Word</Application>
  <DocSecurity>0</DocSecurity>
  <Lines>52</Lines>
  <Paragraphs>14</Paragraphs>
  <ScaleCrop>false</ScaleCrop>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Bartlett</dc:creator>
  <cp:lastModifiedBy>Amber Bartlett-Gee</cp:lastModifiedBy>
  <cp:revision>2</cp:revision>
  <dcterms:created xsi:type="dcterms:W3CDTF">2025-09-03T09:27:00Z</dcterms:created>
  <dcterms:modified xsi:type="dcterms:W3CDTF">2025-09-03T09:27:00Z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0x0101005FF35AFA382F0A4A814BD75C5E7948E7</vt:lpwstr>
  </property>
</Properties>
</file>