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D2973" w:rsidR="008A70FB" w:rsidP="570CFC5D" w:rsidRDefault="008A70FB" w14:paraId="05E25CB7" w14:textId="327D09CA" w14:noSpellErr="1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570CFC5D" w:rsidR="008A70F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University name:</w:t>
      </w:r>
      <w:r w:rsidRPr="570CFC5D" w:rsidR="00101EA7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The University of Glasgow</w:t>
      </w:r>
    </w:p>
    <w:p w:rsidRPr="004D2973" w:rsidR="004E67D1" w:rsidP="570CFC5D" w:rsidRDefault="008A70FB" w14:paraId="7D9E4261" w14:textId="0621A7CB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570CFC5D" w:rsidR="008A70F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Name of key contacts in your university in relation to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GAI</w:t>
      </w:r>
      <w:r w:rsidRPr="570CFC5D" w:rsidR="008A70F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:</w:t>
      </w:r>
      <w:r w:rsidRPr="570CFC5D" w:rsidR="00DC463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570CFC5D" w:rsidR="00A769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Nic </w:t>
      </w:r>
      <w:r w:rsidRPr="570CFC5D" w:rsidR="00A769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Kipar</w:t>
      </w:r>
      <w:r w:rsidRPr="570CFC5D" w:rsidR="00171DB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,</w:t>
      </w:r>
      <w:r w:rsidRPr="570CFC5D" w:rsidR="00A769C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Senior Academic Developer</w:t>
      </w:r>
      <w:r w:rsidRPr="570CFC5D" w:rsidR="0094580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, </w:t>
      </w:r>
      <w:r w:rsidRPr="570CFC5D" w:rsidR="0094580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nic.kipar@glasgow.ac.uk</w:t>
      </w:r>
    </w:p>
    <w:p w:rsidRPr="004D2973" w:rsidR="00A94276" w:rsidP="570CFC5D" w:rsidRDefault="00A94276" w14:paraId="0BB97C0A" w14:textId="3F26EB71">
      <w:pPr>
        <w:ind w:left="720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570CFC5D" w:rsidR="7B950D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--------------------------</w:t>
      </w:r>
    </w:p>
    <w:p w:rsidRPr="004D2973" w:rsidR="00A94276" w:rsidP="570CFC5D" w:rsidRDefault="00A94276" w14:paraId="43A6BEA2" w14:textId="0D360180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4D2973" w:rsidR="54F1BF2E" w:rsidP="570CFC5D" w:rsidRDefault="54F1BF2E" w14:paraId="69211675" w14:textId="449FDB24" w14:noSpellErr="1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570CFC5D" w:rsidR="54F1BF2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University Policies and Guidelines</w:t>
      </w:r>
    </w:p>
    <w:p w:rsidRPr="004D2973" w:rsidR="008C0350" w:rsidP="570CFC5D" w:rsidRDefault="008C0350" w14:paraId="5B67A40F" w14:textId="2BB6460C" w14:noSpellErr="1">
      <w:pPr>
        <w:autoSpaceDE w:val="0"/>
        <w:autoSpaceDN w:val="0"/>
        <w:adjustRightInd w:val="0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</w:pP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>The University of Glasgow</w:t>
      </w:r>
      <w:r w:rsidRPr="570CFC5D" w:rsidR="00F01AB6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, which has a position statement on </w:t>
      </w:r>
      <w:r w:rsidRPr="570CFC5D" w:rsidR="40F1A776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>G</w:t>
      </w:r>
      <w:r w:rsidRPr="570CFC5D" w:rsidR="00F01AB6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>AI, has</w:t>
      </w: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 integrated generative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 AI</w:t>
      </w: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 into its existing policies rather than creating separate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 GAI</w:t>
      </w: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-specific </w:t>
      </w:r>
      <w:r w:rsidRPr="570CFC5D" w:rsidR="00755EEC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>policies</w:t>
      </w: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>.</w:t>
      </w:r>
      <w:r w:rsidRPr="570CFC5D" w:rsidR="002A313E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 </w:t>
      </w:r>
    </w:p>
    <w:p w:rsidRPr="004D2973" w:rsidR="008C0350" w:rsidP="570CFC5D" w:rsidRDefault="008C0350" w14:paraId="320DC784" w14:textId="703F593D" w14:noSpellErr="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</w:pP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>Learning Through Assessment Policy: Focuses on designing assessments that account for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 GAI</w:t>
      </w: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 use</w:t>
      </w:r>
      <w:r w:rsidRPr="570CFC5D" w:rsidR="00F01AB6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>.</w:t>
      </w:r>
    </w:p>
    <w:p w:rsidRPr="004D2973" w:rsidR="008C0350" w:rsidP="570CFC5D" w:rsidRDefault="008C0350" w14:paraId="55ABD44A" w14:textId="494F7564" w14:noSpellErr="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</w:pP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>Academic Conduct Policy: Treats inappropriate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 GAI</w:t>
      </w: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 use similarly to plagiarism, requiring students to follow lecturer guidance</w:t>
      </w:r>
      <w:r w:rsidRPr="570CFC5D" w:rsidR="00F01AB6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>.</w:t>
      </w:r>
    </w:p>
    <w:p w:rsidRPr="004D2973" w:rsidR="008C0350" w:rsidP="570CFC5D" w:rsidRDefault="008C0350" w14:paraId="3BFC03B5" w14:textId="08575D77" w14:noSpellErr="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</w:pP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Student Conduct Policy: Addresses ethical and </w:t>
      </w: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>appropriate use</w:t>
      </w: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 of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 GAI</w:t>
      </w: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 tools.</w:t>
      </w:r>
    </w:p>
    <w:p w:rsidRPr="004D2973" w:rsidR="00B368CE" w:rsidP="570CFC5D" w:rsidRDefault="008C0350" w14:paraId="6F940626" w14:textId="019DB57D" w14:noSpellErr="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</w:pP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>IT and Data Sharing Policies: Ensures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 GAI</w:t>
      </w: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 tools used officially in teaching </w:t>
      </w: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comply with</w:t>
      </w: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 GDPR and data-sharing agreements (e.g., Microsoft Copilot is </w:t>
      </w:r>
      <w:r w:rsidRPr="570CFC5D" w:rsidR="00DC7FA7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>recommended</w:t>
      </w: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 to prevent data uploads to external LLMs</w:t>
      </w:r>
      <w:r w:rsidRPr="570CFC5D" w:rsidR="00DC7FA7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 xml:space="preserve"> where data protections may not be in place</w:t>
      </w:r>
      <w:r w:rsidRPr="570CFC5D" w:rsidR="008C0350"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/>
        </w:rPr>
        <w:t>).</w:t>
      </w:r>
    </w:p>
    <w:p w:rsidRPr="004D2973" w:rsidR="00171DB5" w:rsidP="570CFC5D" w:rsidRDefault="00171DB5" w14:paraId="042F1543" w14:textId="77777777" w14:noSpellErr="1">
      <w:pPr>
        <w:pStyle w:val="ListParagraph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4D2973" w:rsidR="18DA4240" w:rsidP="570CFC5D" w:rsidRDefault="18DA4240" w14:paraId="553F6A18" w14:textId="6CF27B73" w14:noSpellErr="1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570CFC5D" w:rsidR="18DA424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Current Practices and Priorities for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GAI</w:t>
      </w:r>
      <w:r w:rsidRPr="570CFC5D" w:rsidR="18DA424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in Education</w:t>
      </w:r>
    </w:p>
    <w:p w:rsidRPr="004D2973" w:rsidR="00A94276" w:rsidP="570CFC5D" w:rsidRDefault="00A94276" w14:paraId="5D8EFE01" w14:textId="5D114948" w14:noSpellErr="1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570CFC5D" w:rsidR="00A94276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The University of Glasgow's current priority in applying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570CFC5D" w:rsidR="00A94276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to education is addressing ethical and authentic student use of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570CFC5D" w:rsidR="00A94276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in their learning, particularly concerning assessment integrity. However, the future focus</w:t>
      </w:r>
      <w:r w:rsidRPr="570CFC5D" w:rsidR="653120D9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ai</w:t>
      </w:r>
      <w:r w:rsidRPr="570CFC5D" w:rsidR="00A94276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ms to shift toward broader discussions on how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570CFC5D" w:rsidR="00A94276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transforms the nature of education itself—rethinking </w:t>
      </w:r>
      <w:r w:rsidRPr="570CFC5D" w:rsidR="0094473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course provision</w:t>
      </w:r>
      <w:r w:rsidRPr="570CFC5D" w:rsidR="00A94276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, knowledge production, and learning processes. A</w:t>
      </w:r>
      <w:r w:rsidRPr="570CFC5D" w:rsidR="0044554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570CFC5D" w:rsidR="00A94276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workshop in April</w:t>
      </w:r>
      <w:r w:rsidRPr="570CFC5D" w:rsidR="06D3C55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2025</w:t>
      </w:r>
      <w:r w:rsidRPr="570CFC5D" w:rsidR="00A94276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encourage</w:t>
      </w:r>
      <w:r w:rsidRPr="570CFC5D" w:rsidR="07983EC8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d</w:t>
      </w:r>
      <w:r w:rsidRPr="570CFC5D" w:rsidR="00A94276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philosophical and pedagogical debates rather than just reacting to technological disruptions. </w:t>
      </w:r>
    </w:p>
    <w:p w:rsidR="003807DB" w:rsidP="570CFC5D" w:rsidRDefault="00B368CE" w14:paraId="3AC94C2D" w14:textId="6AF17256" w14:noSpellErr="1">
      <w:pPr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val="en-US" w:eastAsia="zh-CN"/>
          <w14:ligatures w14:val="none"/>
        </w:rPr>
      </w:pPr>
      <w:r w:rsidRPr="570CFC5D" w:rsidR="00B368C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At a broader university level, key considerations around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570CFC5D" w:rsidR="00B368C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in education include varying faculty attitudes—from early adopters to those resistant or overwhelmed—and debates over whether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570CFC5D" w:rsidR="00B368C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570CFC5D" w:rsidR="00B368C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represents</w:t>
      </w:r>
      <w:r w:rsidRPr="570CFC5D" w:rsidR="00B368C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a fundamental shift or just another tool. Discipline-specific guidance is needed, </w:t>
      </w:r>
      <w:r w:rsidRPr="570CFC5D" w:rsidR="00342FF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where</w:t>
      </w:r>
      <w:r w:rsidRPr="570CFC5D" w:rsidR="00B368C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generic policies </w:t>
      </w:r>
      <w:r w:rsidRPr="570CFC5D" w:rsidR="00B368C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fail to</w:t>
      </w:r>
      <w:r w:rsidRPr="570CFC5D" w:rsidR="00B368C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570CFC5D" w:rsidR="00342FF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fully </w:t>
      </w:r>
      <w:r w:rsidRPr="570CFC5D" w:rsidR="00B368C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address field-specific challenges. Student perspectives also vary widely, from confident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570CFC5D" w:rsidR="00B368C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usage to anxiety about misuse. </w:t>
      </w:r>
    </w:p>
    <w:p w:rsidRPr="004D2973" w:rsidR="005C2FC4" w:rsidP="570CFC5D" w:rsidRDefault="005C2FC4" w14:paraId="1D930305" w14:textId="77777777" w14:noSpellErr="1">
      <w:pPr>
        <w:rPr>
          <w:rFonts w:ascii="Aptos" w:hAnsi="Aptos" w:eastAsia="Aptos" w:cs="Aptos" w:asciiTheme="minorAscii" w:hAnsiTheme="minorAscii" w:eastAsiaTheme="minorAscii" w:cstheme="minorAscii"/>
          <w:kern w:val="0"/>
          <w:sz w:val="22"/>
          <w:szCs w:val="22"/>
          <w:lang w:eastAsia="zh-CN"/>
          <w14:ligatures w14:val="none"/>
        </w:rPr>
      </w:pPr>
    </w:p>
    <w:p w:rsidRPr="004D2973" w:rsidR="00C571D4" w:rsidP="570CFC5D" w:rsidRDefault="0FB92389" w14:paraId="73525702" w14:textId="70B99C37" w14:noSpellErr="1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570CFC5D" w:rsidR="0FB9238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Challenges, Learning and Successes until now in relation to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 xml:space="preserve"> GAI</w:t>
      </w:r>
    </w:p>
    <w:p w:rsidR="5FC06655" w:rsidP="570CFC5D" w:rsidRDefault="003802B7" w14:paraId="3AB36809" w14:textId="4E0D8D4E" w14:noSpellErr="1">
      <w:pPr>
        <w:pStyle w:val="NormalWeb"/>
        <w:spacing w:before="0" w:beforeAutospacing="off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570CFC5D" w:rsidR="003802B7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The institution's key learnings over the past two years in responding to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570CFC5D" w:rsidR="003802B7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in education include</w:t>
      </w:r>
      <w:r w:rsidRPr="570CFC5D" w:rsidR="00DC5D30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 that s</w:t>
      </w:r>
      <w:r w:rsidRPr="570CFC5D" w:rsidR="003802B7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tudents</w:t>
      </w:r>
      <w:r w:rsidRPr="570CFC5D" w:rsidR="003802B7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570CFC5D" w:rsidR="003802B7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exhibit</w:t>
      </w:r>
      <w:r w:rsidRPr="570CFC5D" w:rsidR="003802B7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a wide </w:t>
      </w:r>
      <w:r w:rsidRPr="570CFC5D" w:rsidR="00DC5D30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and diverse </w:t>
      </w:r>
      <w:r w:rsidRPr="570CFC5D" w:rsidR="003802B7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range of attitudes toward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570CFC5D" w:rsidR="00DC5D30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. This </w:t>
      </w:r>
      <w:r w:rsidRPr="570CFC5D" w:rsidR="003802B7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requires ongoing support and upskilling, though uptake varies.</w:t>
      </w:r>
      <w:r w:rsidRPr="570CFC5D" w:rsidR="00DC5D30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570CFC5D" w:rsidR="003802B7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There is</w:t>
      </w:r>
      <w:r w:rsidRPr="570CFC5D" w:rsidR="00DC5D30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 also</w:t>
      </w:r>
      <w:r w:rsidRPr="570CFC5D" w:rsidR="003802B7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significant apprehension about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570CFC5D" w:rsidR="003802B7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’s implications, with some avoiding deeper discussions about its impact.</w:t>
      </w:r>
    </w:p>
    <w:p w:rsidR="5FC06655" w:rsidP="570CFC5D" w:rsidRDefault="00DC5D30" w14:paraId="1EB3732B" w14:textId="733919AD">
      <w:pPr>
        <w:pStyle w:val="NormalWeb"/>
        <w:spacing w:before="0" w:beforeAutospacing="off"/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</w:pPr>
      <w:r w:rsidRPr="570CFC5D" w:rsidR="00DC5D3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The University of Glasgow's greatest successes in responding to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570CFC5D" w:rsidR="00DC5D30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include</w:t>
      </w:r>
      <w:r w:rsidRPr="570CFC5D" w:rsidR="00DC5D30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 its Learning Innovation Support unit</w:t>
      </w: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>,</w:t>
      </w:r>
      <w:r w:rsidRPr="570CFC5D" w:rsidR="00DC5D30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 </w:t>
      </w: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>which</w:t>
      </w:r>
      <w:r w:rsidRPr="570CFC5D" w:rsidR="00DC5D30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 has created helpful resources and provided effective and supportive training</w:t>
      </w: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, </w:t>
      </w:r>
      <w:r w:rsidRPr="570CFC5D" w:rsidR="00820A16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alongside </w:t>
      </w: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>workshops</w:t>
      </w:r>
      <w:r w:rsidRPr="570CFC5D" w:rsidR="00820A16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 provided by academic developers</w:t>
      </w: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 that helped staff redesign assessment and address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 GAI</w:t>
      </w: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-related challenges. </w:t>
      </w:r>
      <w:r w:rsidRPr="570CFC5D" w:rsidR="00DC5D30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The university has </w:t>
      </w:r>
      <w:r w:rsidRPr="570CFC5D" w:rsidR="009141D5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>sought</w:t>
      </w:r>
      <w:r w:rsidRPr="570CFC5D" w:rsidR="009141D5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 to </w:t>
      </w: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>foster</w:t>
      </w:r>
      <w:r w:rsidRPr="570CFC5D" w:rsidR="00DC5D30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 a supportive environment where staff can admit uncertainty and seek help </w:t>
      </w: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>in regard to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 GAI</w:t>
      </w: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. </w:t>
      </w: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In addition, internal auditors have </w:t>
      </w: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>recogni</w:t>
      </w:r>
      <w:r w:rsidRPr="570CFC5D" w:rsidR="31CC8B61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>s</w:t>
      </w: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>ed</w:t>
      </w: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  <w:t xml:space="preserve"> the university’s strong efforts in staff and student support. </w:t>
      </w:r>
    </w:p>
    <w:p w:rsidR="570CFC5D" w:rsidP="570CFC5D" w:rsidRDefault="570CFC5D" w14:paraId="6F63CC8F" w14:textId="2FB0D0DB">
      <w:pPr>
        <w:pStyle w:val="NormalWeb"/>
        <w:spacing w:before="0" w:beforeAutospacing="off"/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US"/>
        </w:rPr>
      </w:pPr>
    </w:p>
    <w:p w:rsidRPr="004D2973" w:rsidR="00A049EF" w:rsidP="570CFC5D" w:rsidRDefault="004D2973" w14:paraId="62F8E183" w14:textId="6598552F" w14:noSpellErr="1">
      <w:pPr>
        <w:pStyle w:val="NormalWeb"/>
        <w:spacing w:before="0" w:beforeAutospacing="off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The most difficult aspect </w:t>
      </w:r>
      <w:r w:rsidRPr="570CFC5D" w:rsidR="009141D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so far </w:t>
      </w: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has been rethinking assessment methods. While non-exam assessments are encouraged, exams </w:t>
      </w: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remain</w:t>
      </w: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the </w:t>
      </w:r>
      <w:r w:rsidRPr="570CFC5D" w:rsidR="00861902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predominant</w:t>
      </w: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"AI-proof" option. Striking a balance between allowing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570CFC5D" w:rsidR="004D297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use and ensuring academic integrity is an ongoing debate.</w:t>
      </w:r>
    </w:p>
    <w:p w:rsidR="5FC06655" w:rsidP="570CFC5D" w:rsidRDefault="5FC06655" w14:paraId="439A1680" w14:textId="23FA0BD4" w14:noSpellErr="1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5C2FC4" w:rsidR="00A049EF" w:rsidP="570CFC5D" w:rsidRDefault="77D11111" w14:paraId="65C5392E" w14:textId="2424BC3A" w14:noSpellErr="1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570CFC5D" w:rsidR="77D1111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Staff Development and Engagement</w:t>
      </w:r>
    </w:p>
    <w:p w:rsidRPr="004D2973" w:rsidR="00A049EF" w:rsidP="570CFC5D" w:rsidRDefault="00735698" w14:paraId="1583660F" w14:textId="6B185A7C" w14:noSpellErr="1">
      <w:pPr>
        <w:spacing w:after="0"/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AU"/>
        </w:rPr>
      </w:pPr>
      <w:r w:rsidRPr="570CFC5D" w:rsidR="00735698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AU"/>
        </w:rPr>
        <w:t xml:space="preserve">There </w:t>
      </w:r>
      <w:r w:rsidRPr="570CFC5D" w:rsidR="00735698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AU"/>
        </w:rPr>
        <w:t>isn’t</w:t>
      </w:r>
      <w:r w:rsidRPr="570CFC5D" w:rsidR="00735698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AU"/>
        </w:rPr>
        <w:t xml:space="preserve"> </w:t>
      </w:r>
      <w:r w:rsidRPr="570CFC5D" w:rsidR="00861902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AU"/>
        </w:rPr>
        <w:t>comprehensive</w:t>
      </w:r>
      <w:r w:rsidRPr="570CFC5D" w:rsidR="00735698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AU"/>
        </w:rPr>
        <w:t xml:space="preserve"> data on how many staff are using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AU"/>
        </w:rPr>
        <w:t xml:space="preserve"> GAI</w:t>
      </w:r>
      <w:r w:rsidRPr="570CFC5D" w:rsidR="00735698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AU"/>
        </w:rPr>
        <w:t xml:space="preserve"> in the courses at present. However, </w:t>
      </w:r>
      <w:r w:rsidRPr="570CFC5D" w:rsidR="00521A80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AU"/>
        </w:rPr>
        <w:t>it is clear that many</w:t>
      </w:r>
      <w:r w:rsidRPr="570CFC5D" w:rsidR="00521A80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AU"/>
        </w:rPr>
        <w:t xml:space="preserve"> different GAI tools</w:t>
      </w:r>
      <w:r w:rsidRPr="570CFC5D" w:rsidR="00735698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AU"/>
        </w:rPr>
        <w:t xml:space="preserve"> have been accessed from university systems, such as Microsoft Copilot, ChatGPT, Grammarly, and more</w:t>
      </w:r>
      <w:r w:rsidRPr="570CFC5D" w:rsidR="00DA7C59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AU"/>
        </w:rPr>
        <w:t>. Feedback that the University does have through workshops, informal channels and staff events does suggest interest in and experimentation with GAI among many staff</w:t>
      </w:r>
      <w:r w:rsidRPr="570CFC5D" w:rsidR="00735698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AU"/>
        </w:rPr>
        <w:t xml:space="preserve">. </w:t>
      </w:r>
    </w:p>
    <w:p w:rsidR="00A049EF" w:rsidP="570CFC5D" w:rsidRDefault="00A049EF" w14:paraId="30A619D1" w14:textId="77777777" w14:noSpellErr="1">
      <w:pPr>
        <w:spacing w:after="0"/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AU"/>
        </w:rPr>
      </w:pPr>
    </w:p>
    <w:p w:rsidRPr="00AD6E6B" w:rsidR="00AD6E6B" w:rsidP="570CFC5D" w:rsidRDefault="003D7CAA" w14:paraId="593DF858" w14:textId="74A0996B" w14:noSpellErr="1">
      <w:pPr>
        <w:spacing w:after="0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AU"/>
        </w:rPr>
        <w:t xml:space="preserve">Staff </w:t>
      </w: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AU"/>
        </w:rPr>
        <w:t>have the opportunity to</w:t>
      </w: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AU"/>
        </w:rPr>
        <w:t xml:space="preserve"> take part in various kinds of upskilling </w:t>
      </w:r>
      <w:r w:rsidRPr="570CFC5D" w:rsidR="2035FF9C">
        <w:rPr>
          <w:rFonts w:ascii="Aptos" w:hAnsi="Aptos" w:eastAsia="Aptos" w:cs="Aptos" w:asciiTheme="minorAscii" w:hAnsiTheme="minorAscii" w:eastAsiaTheme="minorAscii" w:cstheme="minorAscii"/>
          <w:sz w:val="22"/>
          <w:szCs w:val="22"/>
          <w:lang w:val="en-AU"/>
        </w:rPr>
        <w:t xml:space="preserve">and are directed to guidance mentioned above. </w:t>
      </w:r>
      <w:r w:rsidRPr="570CFC5D" w:rsidR="00AD6E6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The </w:t>
      </w: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anticipated</w:t>
      </w: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challenges </w:t>
      </w: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in regard to</w:t>
      </w: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570CFC5D" w:rsidR="00AD6E6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developing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570CFC5D" w:rsidR="00AD6E6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competencies</w:t>
      </w: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further i</w:t>
      </w:r>
      <w:r w:rsidRPr="570CFC5D" w:rsidR="00AD6E6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nclud</w:t>
      </w: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e</w:t>
      </w:r>
      <w:r w:rsidRPr="570CFC5D" w:rsidR="00AD6E6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limited time and capacity for staff and students to stay updated</w:t>
      </w: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. In addition,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570CFC5D" w:rsidR="00AD6E6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</w:t>
      </w: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is perceived both </w:t>
      </w:r>
      <w:r w:rsidRPr="570CFC5D" w:rsidR="00AD6E6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as a threat and an opportunity. Additionally, at times staff may use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570CFC5D" w:rsidR="00AD6E6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tools in their work but are uncomfortable with students using them, because they feel students </w:t>
      </w:r>
      <w:r w:rsidRPr="570CFC5D" w:rsidR="2BD0DA7E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should</w:t>
      </w:r>
      <w:r w:rsidRPr="570CFC5D" w:rsidR="00AD6E6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learn the </w:t>
      </w:r>
      <w:r w:rsidRPr="570CFC5D" w:rsidR="00E9273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academic skills and core knowledge</w:t>
      </w:r>
      <w:r w:rsidRPr="570CFC5D" w:rsidR="00AD6E6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that staff have already learned. Staff and students may struggle to navigate contradictory messages about </w:t>
      </w:r>
      <w:r w:rsidRPr="570CFC5D" w:rsidR="00AD6E6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appropriate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570CFC5D" w:rsidR="00AD6E6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use in teaching, research, and learning</w:t>
      </w:r>
      <w:r w:rsidRPr="570CFC5D" w:rsidR="00E92731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not least because the technology landscape continues to evolve</w:t>
      </w:r>
      <w:r w:rsidRPr="570CFC5D" w:rsidR="00AD6E6B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. </w:t>
      </w:r>
    </w:p>
    <w:p w:rsidRPr="00AD6E6B" w:rsidR="00AD6E6B" w:rsidP="570CFC5D" w:rsidRDefault="00AD6E6B" w14:paraId="7B40759D" w14:textId="77777777" w14:noSpellErr="1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4D2973" w:rsidR="22E14104" w:rsidP="570CFC5D" w:rsidRDefault="22E14104" w14:paraId="51BCF8FB" w14:textId="706A290C" w14:noSpellErr="1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570CFC5D" w:rsidR="22E141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Research and Evaluation</w:t>
      </w:r>
    </w:p>
    <w:p w:rsidRPr="003D7CAA" w:rsidR="003D7CAA" w:rsidP="570CFC5D" w:rsidRDefault="003D7CAA" w14:paraId="130AEC4A" w14:textId="3D634D37" w14:noSpellErr="1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At the University of Glasgow, no official research </w:t>
      </w:r>
      <w:r w:rsidRPr="570CFC5D" w:rsidR="007C04C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is </w:t>
      </w: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being conducted </w:t>
      </w:r>
      <w:r w:rsidRPr="570CFC5D" w:rsidR="007C04C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o</w:t>
      </w: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n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570CFC5D" w:rsidR="006B0A3D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use in teaching and learning</w:t>
      </w: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, but colleagues all around the university are doing re</w:t>
      </w:r>
      <w:r w:rsidRPr="570CFC5D" w:rsidR="007C04C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lated research</w:t>
      </w:r>
      <w:r w:rsidRPr="570CFC5D" w:rsidR="00CC3C0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and institutional surveys on </w:t>
      </w:r>
      <w:r w:rsidRPr="570CFC5D" w:rsidR="00E71829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the </w:t>
      </w:r>
      <w:r w:rsidRPr="570CFC5D" w:rsidR="00CC3C0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digital </w:t>
      </w:r>
      <w:r w:rsidRPr="570CFC5D" w:rsidR="00E71829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experience</w:t>
      </w:r>
      <w:r w:rsidRPr="570CFC5D" w:rsidR="00CC3C0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, will start to capture GAI use over time</w:t>
      </w: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. While there is no evaluation conducted specifically on</w:t>
      </w:r>
      <w:r w:rsidRPr="570CFC5D" w:rsidR="189DA4A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GAI</w:t>
      </w: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, </w:t>
      </w:r>
      <w:r w:rsidRPr="570CFC5D" w:rsidR="007C04C3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work is</w:t>
      </w: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being done on academic engagement among students</w:t>
      </w:r>
      <w:r w:rsidRPr="570CFC5D" w:rsidR="00CC3C0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 and students also contribute to institutional digital </w:t>
      </w:r>
      <w:r w:rsidRPr="570CFC5D" w:rsidR="00E71829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experience </w:t>
      </w:r>
      <w:r w:rsidRPr="570CFC5D" w:rsidR="00CC3C05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>surveys</w:t>
      </w:r>
      <w:r w:rsidRPr="570CFC5D" w:rsidR="003D7CAA"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  <w:t xml:space="preserve">. </w:t>
      </w:r>
    </w:p>
    <w:p w:rsidRPr="007C04C3" w:rsidR="00326654" w:rsidP="570CFC5D" w:rsidRDefault="00326654" w14:paraId="09F938E0" w14:textId="77777777" w14:noSpellErr="1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4D2973" w:rsidR="006E3241" w:rsidP="570CFC5D" w:rsidRDefault="039847D9" w14:paraId="5FDCB6C7" w14:textId="1C0900D1" w14:noSpellErr="1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</w:pPr>
      <w:r w:rsidRPr="570CFC5D" w:rsidR="039847D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2"/>
          <w:szCs w:val="22"/>
        </w:rPr>
        <w:t>Summary</w:t>
      </w:r>
    </w:p>
    <w:p w:rsidR="007C04C3" w:rsidP="570CFC5D" w:rsidRDefault="15E79A08" w14:paraId="0EAA3A0D" w14:textId="193E309E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auto"/>
          <w:sz w:val="22"/>
          <w:szCs w:val="22"/>
          <w:lang w:val="en-US"/>
        </w:rPr>
      </w:pPr>
      <w:r w:rsidRPr="570CFC5D" w:rsidR="15E79A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auto"/>
          <w:sz w:val="22"/>
          <w:szCs w:val="22"/>
          <w:lang w:val="en-US"/>
        </w:rPr>
        <w:t xml:space="preserve"> On a scale of 1 –10 where 1 is fledgling and 10 is mature how would you assess the AI maturity o</w:t>
      </w:r>
      <w:r w:rsidRPr="570CFC5D" w:rsidR="0044554D"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auto"/>
          <w:sz w:val="22"/>
          <w:szCs w:val="22"/>
          <w:lang w:val="en-US"/>
        </w:rPr>
        <w:t>f</w:t>
      </w:r>
      <w:r w:rsidRPr="570CFC5D" w:rsidR="15E79A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auto"/>
          <w:sz w:val="22"/>
          <w:szCs w:val="22"/>
          <w:lang w:val="en-US"/>
        </w:rPr>
        <w:t xml:space="preserve"> your </w:t>
      </w:r>
      <w:r w:rsidRPr="570CFC5D" w:rsidR="15E79A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auto"/>
          <w:sz w:val="22"/>
          <w:szCs w:val="22"/>
          <w:lang w:val="en-US"/>
        </w:rPr>
        <w:t>institution?</w:t>
      </w:r>
    </w:p>
    <w:p w:rsidRPr="004D2973" w:rsidR="006E3241" w:rsidP="570CFC5D" w:rsidRDefault="007C04C3" w14:paraId="61C3712F" w14:textId="05364964" w14:noSpellErr="1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</w:pPr>
      <w:r w:rsidRPr="570CFC5D" w:rsidR="007C04C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5</w:t>
      </w:r>
    </w:p>
    <w:p w:rsidRPr="0044554D" w:rsidR="007031BE" w:rsidP="570CFC5D" w:rsidRDefault="0044554D" w14:paraId="7DB7E2AF" w14:textId="0D3393C0">
      <w:pPr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</w:pPr>
      <w:r w:rsidRPr="570CFC5D" w:rsidR="42695F59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We </w:t>
      </w:r>
      <w:r w:rsidRPr="570CFC5D" w:rsidR="00223D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have local experts to rely on and have done a lot of work on GAI use, but it is a technology that changes rapidly</w:t>
      </w:r>
      <w:r w:rsidRPr="570CFC5D" w:rsidR="00E56DFC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, societal attitudes are evolving in relation to such technologies,</w:t>
      </w:r>
      <w:r w:rsidRPr="570CFC5D" w:rsidR="00223D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 and </w:t>
      </w:r>
      <w:r w:rsidRPr="570CFC5D" w:rsidR="003855C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 xml:space="preserve">student and staff populations are very varied in their appetite for and use of GAI in an educational context. </w:t>
      </w:r>
      <w:r w:rsidRPr="570CFC5D" w:rsidR="00E56DFC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2"/>
          <w:szCs w:val="22"/>
        </w:rPr>
        <w:t>There is much to learn and adapt to.</w:t>
      </w:r>
    </w:p>
    <w:p w:rsidR="0044554D" w:rsidP="570CFC5D" w:rsidRDefault="0044554D" w14:paraId="24FE2B7B" w14:textId="77777777" w14:noSpellErr="1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="3832D959" w:rsidP="32DF5924" w:rsidRDefault="3832D959" w14:paraId="4FD97FCD" w14:textId="691D0A03">
      <w:pPr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32DF5924" w:rsidR="3832D95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Resources, </w:t>
      </w:r>
      <w:r w:rsidRPr="32DF5924" w:rsidR="3832D95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articles</w:t>
      </w:r>
      <w:r w:rsidRPr="32DF5924" w:rsidR="3832D95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initiatives in relation to AI to share:</w:t>
      </w:r>
    </w:p>
    <w:p w:rsidRPr="004D2973" w:rsidR="00326654" w:rsidP="570CFC5D" w:rsidRDefault="00000000" w14:paraId="6BA8265B" w14:textId="06C728D1" w14:noSpellErr="1">
      <w:pPr>
        <w:spacing w:after="0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hyperlink r:id="R658ae21ab5c849c2">
        <w:r w:rsidRPr="570CFC5D" w:rsidR="00326654">
          <w:rPr>
            <w:rStyle w:val="Hyperlink"/>
            <w:rFonts w:ascii="Aptos" w:hAnsi="Aptos" w:eastAsia="Aptos" w:cs="Aptos" w:asciiTheme="minorAscii" w:hAnsiTheme="minorAscii" w:eastAsiaTheme="minorAscii" w:cstheme="minorAscii"/>
            <w:color w:val="auto"/>
            <w:sz w:val="22"/>
            <w:szCs w:val="22"/>
          </w:rPr>
          <w:t>https://www.gla.ac.uk/myglasgow/learningandteaching/af-aiguidance/</w:t>
        </w:r>
      </w:hyperlink>
    </w:p>
    <w:p w:rsidRPr="004D2973" w:rsidR="00326654" w:rsidP="570CFC5D" w:rsidRDefault="00326654" w14:paraId="74562BC8" w14:textId="77777777" w14:noSpellErr="1">
      <w:pPr>
        <w:spacing w:after="0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w:rsidRPr="00194C3B" w:rsidR="00406477" w:rsidP="570CFC5D" w:rsidRDefault="007C04C3" w14:paraId="2A2D4AD3" w14:noSpellErr="1" w14:textId="1957D8CE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sectPr w:rsidRPr="00194C3B" w:rsidR="0040647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52AB" w:rsidP="00C571D4" w:rsidRDefault="00BA52AB" w14:paraId="40E95C88" w14:textId="77777777">
      <w:pPr>
        <w:spacing w:after="0" w:line="240" w:lineRule="auto"/>
      </w:pPr>
      <w:r>
        <w:separator/>
      </w:r>
    </w:p>
  </w:endnote>
  <w:endnote w:type="continuationSeparator" w:id="0">
    <w:p w:rsidR="00BA52AB" w:rsidP="00C571D4" w:rsidRDefault="00BA52AB" w14:paraId="47D0DB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52AB" w:rsidP="00C571D4" w:rsidRDefault="00BA52AB" w14:paraId="418C8581" w14:textId="77777777">
      <w:pPr>
        <w:spacing w:after="0" w:line="240" w:lineRule="auto"/>
      </w:pPr>
      <w:r>
        <w:separator/>
      </w:r>
    </w:p>
  </w:footnote>
  <w:footnote w:type="continuationSeparator" w:id="0">
    <w:p w:rsidR="00BA52AB" w:rsidP="00C571D4" w:rsidRDefault="00BA52AB" w14:paraId="2C7156B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B6136"/>
    <w:multiLevelType w:val="hybridMultilevel"/>
    <w:tmpl w:val="ED4AECEC"/>
    <w:lvl w:ilvl="0" w:tplc="D62C04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70B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846C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408F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4CD6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A6DD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545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2E6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5A5C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4800A7"/>
    <w:multiLevelType w:val="hybridMultilevel"/>
    <w:tmpl w:val="D0DC22E8"/>
    <w:lvl w:ilvl="0" w:tplc="78C0D408">
      <w:start w:val="28"/>
      <w:numFmt w:val="bullet"/>
      <w:lvlText w:val="-"/>
      <w:lvlJc w:val="left"/>
      <w:pPr>
        <w:ind w:left="1080" w:hanging="360"/>
      </w:pPr>
      <w:rPr>
        <w:rFonts w:hint="default" w:ascii="Aptos" w:hAnsi="Aptos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0EDA3B2"/>
    <w:multiLevelType w:val="hybridMultilevel"/>
    <w:tmpl w:val="509A8BB0"/>
    <w:lvl w:ilvl="0" w:tplc="61A8E6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BAED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BA85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3AB8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E60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3629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A4FA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B6BC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16A3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856735"/>
    <w:multiLevelType w:val="hybridMultilevel"/>
    <w:tmpl w:val="8D7A13F0"/>
    <w:lvl w:ilvl="0" w:tplc="3B9E65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DCD5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188A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C4B5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1A7F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3A87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9A4B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60DE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7C87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C7BC3C"/>
    <w:multiLevelType w:val="hybridMultilevel"/>
    <w:tmpl w:val="CA746268"/>
    <w:lvl w:ilvl="0" w:tplc="9280D1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3A00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FE43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8A24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8EEC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62DC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FEA2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5E76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8602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4EC2EE"/>
    <w:multiLevelType w:val="hybridMultilevel"/>
    <w:tmpl w:val="381285BE"/>
    <w:lvl w:ilvl="0" w:tplc="34CCC8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6A80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F4CC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A042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582E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C2E9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3891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D4A4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0274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807F97"/>
    <w:multiLevelType w:val="hybridMultilevel"/>
    <w:tmpl w:val="E8B28F54"/>
    <w:lvl w:ilvl="0" w:tplc="F61C2F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EA9AB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7396AD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B870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9E6A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7E87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7AEE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4C9A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E6D3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2A1E6A"/>
    <w:multiLevelType w:val="hybridMultilevel"/>
    <w:tmpl w:val="35A8D268"/>
    <w:lvl w:ilvl="0" w:tplc="5630F0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B0DA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5AB9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7A21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56C3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F672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48CF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A66A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029D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7CC20F9"/>
    <w:multiLevelType w:val="multilevel"/>
    <w:tmpl w:val="7220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4E1848"/>
    <w:multiLevelType w:val="hybridMultilevel"/>
    <w:tmpl w:val="B1A472F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FCF4430"/>
    <w:multiLevelType w:val="multilevel"/>
    <w:tmpl w:val="681A3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9C6E85"/>
    <w:multiLevelType w:val="multilevel"/>
    <w:tmpl w:val="6888A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9FBF00"/>
    <w:multiLevelType w:val="hybridMultilevel"/>
    <w:tmpl w:val="4CEE9F92"/>
    <w:lvl w:ilvl="0" w:tplc="49E42C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448E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68FA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84DC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44D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AC49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4454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6649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C09D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61F2B0"/>
    <w:multiLevelType w:val="hybridMultilevel"/>
    <w:tmpl w:val="D8E45984"/>
    <w:lvl w:ilvl="0" w:tplc="A3A8F1D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55268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D24F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C0EB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8651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A619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049F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F60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146B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E5C0468"/>
    <w:multiLevelType w:val="hybridMultilevel"/>
    <w:tmpl w:val="2A6E4D0C"/>
    <w:lvl w:ilvl="0" w:tplc="CF2A17A2">
      <w:numFmt w:val="bullet"/>
      <w:lvlText w:val="-"/>
      <w:lvlJc w:val="left"/>
      <w:pPr>
        <w:ind w:left="720" w:hanging="360"/>
      </w:pPr>
      <w:rPr>
        <w:rFonts w:hint="default" w:ascii="Segoe UI" w:hAnsi="Segoe UI" w:cs="Segoe UI" w:eastAsiaTheme="major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6535754">
    <w:abstractNumId w:val="1"/>
  </w:num>
  <w:num w:numId="2" w16cid:durableId="1040790269">
    <w:abstractNumId w:val="3"/>
  </w:num>
  <w:num w:numId="3" w16cid:durableId="555549753">
    <w:abstractNumId w:val="4"/>
  </w:num>
  <w:num w:numId="4" w16cid:durableId="465437444">
    <w:abstractNumId w:val="13"/>
  </w:num>
  <w:num w:numId="5" w16cid:durableId="1647591027">
    <w:abstractNumId w:val="5"/>
  </w:num>
  <w:num w:numId="6" w16cid:durableId="496388494">
    <w:abstractNumId w:val="8"/>
  </w:num>
  <w:num w:numId="7" w16cid:durableId="643512926">
    <w:abstractNumId w:val="6"/>
  </w:num>
  <w:num w:numId="8" w16cid:durableId="1409040928">
    <w:abstractNumId w:val="14"/>
  </w:num>
  <w:num w:numId="9" w16cid:durableId="1800146643">
    <w:abstractNumId w:val="7"/>
  </w:num>
  <w:num w:numId="10" w16cid:durableId="209222505">
    <w:abstractNumId w:val="2"/>
  </w:num>
  <w:num w:numId="11" w16cid:durableId="1518420881">
    <w:abstractNumId w:val="0"/>
  </w:num>
  <w:num w:numId="12" w16cid:durableId="1788305703">
    <w:abstractNumId w:val="11"/>
  </w:num>
  <w:num w:numId="13" w16cid:durableId="1100762112">
    <w:abstractNumId w:val="10"/>
  </w:num>
  <w:num w:numId="14" w16cid:durableId="2074113045">
    <w:abstractNumId w:val="12"/>
  </w:num>
  <w:num w:numId="15" w16cid:durableId="1150636373">
    <w:abstractNumId w:val="15"/>
  </w:num>
  <w:num w:numId="16" w16cid:durableId="19667650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3A"/>
    <w:rsid w:val="00043E07"/>
    <w:rsid w:val="000C7C52"/>
    <w:rsid w:val="000D64A2"/>
    <w:rsid w:val="00101EA7"/>
    <w:rsid w:val="00107820"/>
    <w:rsid w:val="0012273C"/>
    <w:rsid w:val="0013672E"/>
    <w:rsid w:val="00171DB5"/>
    <w:rsid w:val="00191E59"/>
    <w:rsid w:val="00194C3B"/>
    <w:rsid w:val="0020455E"/>
    <w:rsid w:val="00223D10"/>
    <w:rsid w:val="00226300"/>
    <w:rsid w:val="00232156"/>
    <w:rsid w:val="00262073"/>
    <w:rsid w:val="002A313E"/>
    <w:rsid w:val="00311182"/>
    <w:rsid w:val="00326654"/>
    <w:rsid w:val="0033593C"/>
    <w:rsid w:val="00342FF2"/>
    <w:rsid w:val="003720AF"/>
    <w:rsid w:val="003802B7"/>
    <w:rsid w:val="003807DB"/>
    <w:rsid w:val="003855C6"/>
    <w:rsid w:val="003B45B5"/>
    <w:rsid w:val="003B5D31"/>
    <w:rsid w:val="003C5DC6"/>
    <w:rsid w:val="003D11B1"/>
    <w:rsid w:val="003D7CAA"/>
    <w:rsid w:val="00406477"/>
    <w:rsid w:val="004074C9"/>
    <w:rsid w:val="0044554D"/>
    <w:rsid w:val="004D2973"/>
    <w:rsid w:val="004E176A"/>
    <w:rsid w:val="004E67D1"/>
    <w:rsid w:val="005062F3"/>
    <w:rsid w:val="00512EDD"/>
    <w:rsid w:val="00521A80"/>
    <w:rsid w:val="005B0303"/>
    <w:rsid w:val="005B6289"/>
    <w:rsid w:val="005C2FC4"/>
    <w:rsid w:val="0063516C"/>
    <w:rsid w:val="006B0A3D"/>
    <w:rsid w:val="006B232B"/>
    <w:rsid w:val="006E3241"/>
    <w:rsid w:val="007031BE"/>
    <w:rsid w:val="00735698"/>
    <w:rsid w:val="00755EEC"/>
    <w:rsid w:val="007C04C3"/>
    <w:rsid w:val="007D0D63"/>
    <w:rsid w:val="00820A16"/>
    <w:rsid w:val="00861902"/>
    <w:rsid w:val="0088751F"/>
    <w:rsid w:val="008A70FB"/>
    <w:rsid w:val="008C0350"/>
    <w:rsid w:val="00901359"/>
    <w:rsid w:val="009111CC"/>
    <w:rsid w:val="009141D5"/>
    <w:rsid w:val="0094473B"/>
    <w:rsid w:val="00945805"/>
    <w:rsid w:val="00986C06"/>
    <w:rsid w:val="009E6BA6"/>
    <w:rsid w:val="00A049EF"/>
    <w:rsid w:val="00A062B2"/>
    <w:rsid w:val="00A15A4B"/>
    <w:rsid w:val="00A50E5D"/>
    <w:rsid w:val="00A543B1"/>
    <w:rsid w:val="00A769C1"/>
    <w:rsid w:val="00A84486"/>
    <w:rsid w:val="00A94276"/>
    <w:rsid w:val="00AC1025"/>
    <w:rsid w:val="00AC67F9"/>
    <w:rsid w:val="00AD6E6B"/>
    <w:rsid w:val="00B368CE"/>
    <w:rsid w:val="00B64D63"/>
    <w:rsid w:val="00B74239"/>
    <w:rsid w:val="00BA4565"/>
    <w:rsid w:val="00BA52AB"/>
    <w:rsid w:val="00BC2BB2"/>
    <w:rsid w:val="00BF641A"/>
    <w:rsid w:val="00C571D4"/>
    <w:rsid w:val="00CC3C05"/>
    <w:rsid w:val="00CF61E1"/>
    <w:rsid w:val="00D0344D"/>
    <w:rsid w:val="00DA5FE2"/>
    <w:rsid w:val="00DA7C59"/>
    <w:rsid w:val="00DC463A"/>
    <w:rsid w:val="00DC4E03"/>
    <w:rsid w:val="00DC5D30"/>
    <w:rsid w:val="00DC7FA7"/>
    <w:rsid w:val="00E56DFC"/>
    <w:rsid w:val="00E71829"/>
    <w:rsid w:val="00E92731"/>
    <w:rsid w:val="00EB5F8E"/>
    <w:rsid w:val="00EB728E"/>
    <w:rsid w:val="00F01AB6"/>
    <w:rsid w:val="00F31FD3"/>
    <w:rsid w:val="00F56111"/>
    <w:rsid w:val="00F67336"/>
    <w:rsid w:val="00FE11B4"/>
    <w:rsid w:val="00FE1622"/>
    <w:rsid w:val="00FE31EB"/>
    <w:rsid w:val="00FE5CF6"/>
    <w:rsid w:val="0110FAA2"/>
    <w:rsid w:val="0192E0EE"/>
    <w:rsid w:val="01C4E8D5"/>
    <w:rsid w:val="0352F62D"/>
    <w:rsid w:val="039847D9"/>
    <w:rsid w:val="04B3D19A"/>
    <w:rsid w:val="04E94C2D"/>
    <w:rsid w:val="04F422AE"/>
    <w:rsid w:val="0600B0D4"/>
    <w:rsid w:val="06D3C550"/>
    <w:rsid w:val="06F3BDA2"/>
    <w:rsid w:val="07349FD3"/>
    <w:rsid w:val="07983EC8"/>
    <w:rsid w:val="081A13ED"/>
    <w:rsid w:val="0844032B"/>
    <w:rsid w:val="08F5132A"/>
    <w:rsid w:val="0B6A5253"/>
    <w:rsid w:val="0C58BE73"/>
    <w:rsid w:val="0C8B57A5"/>
    <w:rsid w:val="0CC3522A"/>
    <w:rsid w:val="0CEFD07B"/>
    <w:rsid w:val="0CFACC8D"/>
    <w:rsid w:val="0DAD6762"/>
    <w:rsid w:val="0DB58036"/>
    <w:rsid w:val="0E46997D"/>
    <w:rsid w:val="0FB2B455"/>
    <w:rsid w:val="0FB92389"/>
    <w:rsid w:val="102A9F5B"/>
    <w:rsid w:val="12819B11"/>
    <w:rsid w:val="131D1F00"/>
    <w:rsid w:val="131EC5C3"/>
    <w:rsid w:val="14A14E99"/>
    <w:rsid w:val="15E79A08"/>
    <w:rsid w:val="15EEED44"/>
    <w:rsid w:val="1770F874"/>
    <w:rsid w:val="17EBE6D2"/>
    <w:rsid w:val="18420214"/>
    <w:rsid w:val="189DA4A5"/>
    <w:rsid w:val="18DA4240"/>
    <w:rsid w:val="1A1D2DC2"/>
    <w:rsid w:val="1AE20D5D"/>
    <w:rsid w:val="1C414F32"/>
    <w:rsid w:val="1D2765D6"/>
    <w:rsid w:val="1D8F1026"/>
    <w:rsid w:val="1E013322"/>
    <w:rsid w:val="1E2D7E41"/>
    <w:rsid w:val="1EDFB46F"/>
    <w:rsid w:val="1F0FFEF1"/>
    <w:rsid w:val="1F81E917"/>
    <w:rsid w:val="1FFD20A7"/>
    <w:rsid w:val="2035FF9C"/>
    <w:rsid w:val="205490EB"/>
    <w:rsid w:val="206E8583"/>
    <w:rsid w:val="221E2FA8"/>
    <w:rsid w:val="22E14104"/>
    <w:rsid w:val="25393CA6"/>
    <w:rsid w:val="25824FAB"/>
    <w:rsid w:val="2678855C"/>
    <w:rsid w:val="270B4A8E"/>
    <w:rsid w:val="277445AC"/>
    <w:rsid w:val="2776BF11"/>
    <w:rsid w:val="27EDAA93"/>
    <w:rsid w:val="283DF782"/>
    <w:rsid w:val="28830B72"/>
    <w:rsid w:val="290F5776"/>
    <w:rsid w:val="2ABEDA7B"/>
    <w:rsid w:val="2B7FD75D"/>
    <w:rsid w:val="2BD0DA7E"/>
    <w:rsid w:val="2D1C2B66"/>
    <w:rsid w:val="2D2ACDB8"/>
    <w:rsid w:val="2DC9B538"/>
    <w:rsid w:val="2E6692B6"/>
    <w:rsid w:val="30F2B018"/>
    <w:rsid w:val="3128DD93"/>
    <w:rsid w:val="31CC8B61"/>
    <w:rsid w:val="31D173C6"/>
    <w:rsid w:val="31F1038A"/>
    <w:rsid w:val="3262D97D"/>
    <w:rsid w:val="32AD2D5D"/>
    <w:rsid w:val="32DF5924"/>
    <w:rsid w:val="33986948"/>
    <w:rsid w:val="35A69DA3"/>
    <w:rsid w:val="35DE984E"/>
    <w:rsid w:val="371AF1E4"/>
    <w:rsid w:val="372382EB"/>
    <w:rsid w:val="37995304"/>
    <w:rsid w:val="37B1F328"/>
    <w:rsid w:val="3832D959"/>
    <w:rsid w:val="38F289CC"/>
    <w:rsid w:val="39158035"/>
    <w:rsid w:val="3ABF4363"/>
    <w:rsid w:val="3B0A5B61"/>
    <w:rsid w:val="3B32C083"/>
    <w:rsid w:val="3B71C118"/>
    <w:rsid w:val="3CA58FA1"/>
    <w:rsid w:val="3D486890"/>
    <w:rsid w:val="3DDE5D1C"/>
    <w:rsid w:val="3DEA5981"/>
    <w:rsid w:val="4040FA74"/>
    <w:rsid w:val="40F1A776"/>
    <w:rsid w:val="42695F59"/>
    <w:rsid w:val="426BFA73"/>
    <w:rsid w:val="42708CF0"/>
    <w:rsid w:val="42A1DAFC"/>
    <w:rsid w:val="42C8B870"/>
    <w:rsid w:val="42FF2B5C"/>
    <w:rsid w:val="441670C3"/>
    <w:rsid w:val="44CAB6A0"/>
    <w:rsid w:val="480D4683"/>
    <w:rsid w:val="4841B140"/>
    <w:rsid w:val="4885DEC4"/>
    <w:rsid w:val="490602F9"/>
    <w:rsid w:val="49A108FC"/>
    <w:rsid w:val="4A0526C5"/>
    <w:rsid w:val="4C3605FB"/>
    <w:rsid w:val="4C9865B8"/>
    <w:rsid w:val="4CC289A2"/>
    <w:rsid w:val="4CCAC777"/>
    <w:rsid w:val="4D853B15"/>
    <w:rsid w:val="4EA2D52A"/>
    <w:rsid w:val="502D2F7F"/>
    <w:rsid w:val="526D9220"/>
    <w:rsid w:val="53D128FD"/>
    <w:rsid w:val="53FBB27B"/>
    <w:rsid w:val="54BAEC4A"/>
    <w:rsid w:val="54F1BF2E"/>
    <w:rsid w:val="570CFC5D"/>
    <w:rsid w:val="5861128A"/>
    <w:rsid w:val="5899995A"/>
    <w:rsid w:val="58F8C7E6"/>
    <w:rsid w:val="5E0E0DC7"/>
    <w:rsid w:val="5E2998B4"/>
    <w:rsid w:val="5EE7FD2A"/>
    <w:rsid w:val="5F9ED3F1"/>
    <w:rsid w:val="5FC06655"/>
    <w:rsid w:val="612949AF"/>
    <w:rsid w:val="619EE9DA"/>
    <w:rsid w:val="627F78FC"/>
    <w:rsid w:val="634CF9DA"/>
    <w:rsid w:val="653120D9"/>
    <w:rsid w:val="6699F6C7"/>
    <w:rsid w:val="671B7474"/>
    <w:rsid w:val="6742666C"/>
    <w:rsid w:val="68B3D527"/>
    <w:rsid w:val="6B3D73BA"/>
    <w:rsid w:val="6CE82031"/>
    <w:rsid w:val="6D8CA444"/>
    <w:rsid w:val="6E49730C"/>
    <w:rsid w:val="6E4A70FE"/>
    <w:rsid w:val="6ECD6C7D"/>
    <w:rsid w:val="6F614852"/>
    <w:rsid w:val="6F62AAEA"/>
    <w:rsid w:val="708793B6"/>
    <w:rsid w:val="722EBDA3"/>
    <w:rsid w:val="72EE1E38"/>
    <w:rsid w:val="74700F7A"/>
    <w:rsid w:val="74F06613"/>
    <w:rsid w:val="75A8610B"/>
    <w:rsid w:val="7617B45B"/>
    <w:rsid w:val="77CFE063"/>
    <w:rsid w:val="77D11111"/>
    <w:rsid w:val="7909CF57"/>
    <w:rsid w:val="795E1D65"/>
    <w:rsid w:val="7A1A55FD"/>
    <w:rsid w:val="7B950D21"/>
    <w:rsid w:val="7BCC1D05"/>
    <w:rsid w:val="7CE1F082"/>
    <w:rsid w:val="7D4AA90B"/>
    <w:rsid w:val="7DDAEF17"/>
    <w:rsid w:val="7EDAE094"/>
    <w:rsid w:val="7F60A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288E"/>
  <w15:chartTrackingRefBased/>
  <w15:docId w15:val="{249B7A75-DCAA-4C44-8589-2FB50DC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SimSun" w:ascii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63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63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C463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C463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C463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C463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C463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C463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C463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C463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C4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63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C46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C4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63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C4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63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C4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6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6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EA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368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B368C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71D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571D4"/>
  </w:style>
  <w:style w:type="paragraph" w:styleId="Footer">
    <w:name w:val="footer"/>
    <w:basedOn w:val="Normal"/>
    <w:link w:val="FooterChar"/>
    <w:uiPriority w:val="99"/>
    <w:unhideWhenUsed/>
    <w:rsid w:val="00C571D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571D4"/>
  </w:style>
  <w:style w:type="paragraph" w:styleId="Revision">
    <w:name w:val="Revision"/>
    <w:hidden/>
    <w:uiPriority w:val="99"/>
    <w:semiHidden/>
    <w:rsid w:val="00FE31E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7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82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078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82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078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1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28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gla.ac.uk/myglasgow/learningandteaching/af-aiguidance/" TargetMode="External" Id="R658ae21ab5c849c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35AFA382F0A4A814BD75C5E7948E7" ma:contentTypeVersion="13" ma:contentTypeDescription="Create a new document." ma:contentTypeScope="" ma:versionID="080e2e0ff2e24732c6ccb1a5992cb08b">
  <xsd:schema xmlns:xsd="http://www.w3.org/2001/XMLSchema" xmlns:xs="http://www.w3.org/2001/XMLSchema" xmlns:p="http://schemas.microsoft.com/office/2006/metadata/properties" xmlns:ns2="c90dafd8-c757-44e1-b0c1-126e3d3b3ad6" xmlns:ns3="809db94f-0e5d-4e66-8e7c-2cbb9cf5e00b" targetNamespace="http://schemas.microsoft.com/office/2006/metadata/properties" ma:root="true" ma:fieldsID="d6c5d1e09f19225c82b72334a4f9d6e4" ns2:_="" ns3:_="">
    <xsd:import namespace="c90dafd8-c757-44e1-b0c1-126e3d3b3ad6"/>
    <xsd:import namespace="809db94f-0e5d-4e66-8e7c-2cbb9cf5e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dafd8-c757-44e1-b0c1-126e3d3b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b94f-0e5d-4e66-8e7c-2cbb9cf5e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7C950-163B-4D6E-9924-0EFD06EF4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3992C7-3782-430D-A120-741975C10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3E56D-4DCF-48F8-B65B-C6433C955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dafd8-c757-44e1-b0c1-126e3d3b3ad6"/>
    <ds:schemaRef ds:uri="809db94f-0e5d-4e66-8e7c-2cbb9cf5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Birmingham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Amber Bartlett</dc:creator>
  <keywords/>
  <dc:description/>
  <lastModifiedBy>Amber Bartlett-Gee</lastModifiedBy>
  <revision>31</revision>
  <dcterms:created xsi:type="dcterms:W3CDTF">2025-06-06T04:14:00.0000000Z</dcterms:created>
  <dcterms:modified xsi:type="dcterms:W3CDTF">2025-09-03T08:56:48.8409327Z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0x0101005FF35AFA382F0A4A814BD75C5E7948E7</vt:lpwstr>
  </property>
</Properties>
</file>